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B9" w:rsidRPr="005C3569" w:rsidRDefault="009109B9" w:rsidP="009109B9">
      <w:pPr>
        <w:ind w:left="-360" w:right="-468"/>
        <w:jc w:val="center"/>
        <w:rPr>
          <w:b/>
        </w:rPr>
      </w:pPr>
      <w:r w:rsidRPr="005C3569">
        <w:rPr>
          <w:b/>
        </w:rPr>
        <w:t>75.PARSEL ÇAMLIEVLER SİTESİ DE</w:t>
      </w:r>
      <w:r w:rsidR="0057043A" w:rsidRPr="005C3569">
        <w:rPr>
          <w:b/>
        </w:rPr>
        <w:t>NETLEME RAPORU  (No:6</w:t>
      </w:r>
      <w:r w:rsidR="00A30BF9" w:rsidRPr="005C3569">
        <w:rPr>
          <w:b/>
        </w:rPr>
        <w:t>3</w:t>
      </w:r>
      <w:r w:rsidR="0057043A" w:rsidRPr="005C3569">
        <w:rPr>
          <w:b/>
        </w:rPr>
        <w:t xml:space="preserve">)  </w:t>
      </w:r>
      <w:r w:rsidR="00AE5A10" w:rsidRPr="005C3569">
        <w:rPr>
          <w:b/>
        </w:rPr>
        <w:t>22 MAYIS</w:t>
      </w:r>
      <w:r w:rsidR="0057043A" w:rsidRPr="005C3569">
        <w:rPr>
          <w:b/>
        </w:rPr>
        <w:t xml:space="preserve"> 2015</w:t>
      </w:r>
    </w:p>
    <w:p w:rsidR="005C3569" w:rsidRPr="00FD3C4D" w:rsidRDefault="005C3569" w:rsidP="009109B9">
      <w:pPr>
        <w:ind w:left="-360" w:right="-468"/>
        <w:jc w:val="center"/>
        <w:rPr>
          <w:b/>
          <w:sz w:val="22"/>
          <w:szCs w:val="22"/>
        </w:rPr>
      </w:pPr>
    </w:p>
    <w:p w:rsidR="00536612" w:rsidRPr="00FD3C4D" w:rsidRDefault="009109B9" w:rsidP="00536612">
      <w:pPr>
        <w:ind w:left="-284"/>
        <w:jc w:val="both"/>
        <w:rPr>
          <w:b/>
          <w:sz w:val="22"/>
          <w:szCs w:val="22"/>
        </w:rPr>
      </w:pPr>
      <w:r w:rsidRPr="00FD3C4D">
        <w:rPr>
          <w:b/>
          <w:sz w:val="22"/>
          <w:szCs w:val="22"/>
        </w:rPr>
        <w:t>İLGİ:</w:t>
      </w:r>
    </w:p>
    <w:p w:rsidR="00536612" w:rsidRPr="00FD3C4D" w:rsidRDefault="009109B9" w:rsidP="00536612">
      <w:pPr>
        <w:ind w:left="-284"/>
        <w:jc w:val="both"/>
        <w:rPr>
          <w:sz w:val="22"/>
          <w:szCs w:val="22"/>
        </w:rPr>
      </w:pPr>
      <w:r w:rsidRPr="00FD3C4D">
        <w:rPr>
          <w:b/>
          <w:sz w:val="22"/>
          <w:szCs w:val="22"/>
        </w:rPr>
        <w:t>(a)</w:t>
      </w:r>
      <w:r w:rsidR="00536612" w:rsidRPr="00FD3C4D">
        <w:rPr>
          <w:sz w:val="22"/>
          <w:szCs w:val="22"/>
        </w:rPr>
        <w:t xml:space="preserve"> 634 Sayılı Kat Mülkiyet Kanun</w:t>
      </w:r>
    </w:p>
    <w:p w:rsidR="00536612" w:rsidRPr="00FD3C4D" w:rsidRDefault="009109B9" w:rsidP="00536612">
      <w:pPr>
        <w:ind w:left="-284"/>
        <w:jc w:val="both"/>
        <w:rPr>
          <w:sz w:val="22"/>
          <w:szCs w:val="22"/>
        </w:rPr>
      </w:pPr>
      <w:r w:rsidRPr="00FD3C4D">
        <w:rPr>
          <w:b/>
          <w:sz w:val="22"/>
          <w:szCs w:val="22"/>
        </w:rPr>
        <w:t>(b)</w:t>
      </w:r>
      <w:r w:rsidRPr="00FD3C4D">
        <w:rPr>
          <w:sz w:val="22"/>
          <w:szCs w:val="22"/>
        </w:rPr>
        <w:t xml:space="preserve"> 75.Parsel </w:t>
      </w:r>
      <w:proofErr w:type="spellStart"/>
      <w:r w:rsidRPr="00FD3C4D">
        <w:rPr>
          <w:sz w:val="22"/>
          <w:szCs w:val="22"/>
        </w:rPr>
        <w:t>Çam</w:t>
      </w:r>
      <w:r w:rsidR="00536612" w:rsidRPr="00FD3C4D">
        <w:rPr>
          <w:sz w:val="22"/>
          <w:szCs w:val="22"/>
        </w:rPr>
        <w:t>lıevler</w:t>
      </w:r>
      <w:proofErr w:type="spellEnd"/>
      <w:r w:rsidR="00536612" w:rsidRPr="00FD3C4D">
        <w:rPr>
          <w:sz w:val="22"/>
          <w:szCs w:val="22"/>
        </w:rPr>
        <w:t xml:space="preserve"> Konutları Yönetim Planı</w:t>
      </w:r>
    </w:p>
    <w:p w:rsidR="00536612" w:rsidRPr="00FD3C4D" w:rsidRDefault="009109B9" w:rsidP="00536612">
      <w:pPr>
        <w:ind w:left="-284"/>
        <w:jc w:val="both"/>
        <w:rPr>
          <w:sz w:val="22"/>
          <w:szCs w:val="22"/>
        </w:rPr>
      </w:pPr>
      <w:r w:rsidRPr="00FD3C4D">
        <w:rPr>
          <w:b/>
          <w:sz w:val="22"/>
          <w:szCs w:val="22"/>
        </w:rPr>
        <w:t xml:space="preserve">(c) </w:t>
      </w:r>
      <w:r w:rsidRPr="00FD3C4D">
        <w:rPr>
          <w:sz w:val="22"/>
          <w:szCs w:val="22"/>
        </w:rPr>
        <w:t>31 Mayıs 2014 tarihli Genel Kurul Kararı.</w:t>
      </w:r>
    </w:p>
    <w:p w:rsidR="00536612" w:rsidRPr="00FD3C4D" w:rsidRDefault="009109B9" w:rsidP="00536612">
      <w:pPr>
        <w:ind w:left="-284"/>
        <w:jc w:val="both"/>
        <w:rPr>
          <w:b/>
          <w:sz w:val="22"/>
          <w:szCs w:val="22"/>
        </w:rPr>
      </w:pPr>
      <w:r w:rsidRPr="00FD3C4D">
        <w:rPr>
          <w:sz w:val="22"/>
          <w:szCs w:val="22"/>
        </w:rPr>
        <w:t xml:space="preserve">İlgi (a) Kanun, İlgi (b) Yönetim Planı ve ilgi (c) ile oluşturulan Denetleme Heyetince  </w:t>
      </w:r>
    </w:p>
    <w:p w:rsidR="00536612" w:rsidRDefault="009C3FDD" w:rsidP="00536612">
      <w:pPr>
        <w:ind w:left="-284"/>
        <w:jc w:val="both"/>
        <w:rPr>
          <w:sz w:val="22"/>
          <w:szCs w:val="22"/>
        </w:rPr>
      </w:pPr>
      <w:r w:rsidRPr="00FD3C4D">
        <w:rPr>
          <w:b/>
          <w:sz w:val="22"/>
          <w:szCs w:val="22"/>
        </w:rPr>
        <w:t>1</w:t>
      </w:r>
      <w:r w:rsidR="009109B9" w:rsidRPr="00FD3C4D">
        <w:rPr>
          <w:b/>
          <w:sz w:val="22"/>
          <w:szCs w:val="22"/>
        </w:rPr>
        <w:t>8</w:t>
      </w:r>
      <w:r w:rsidR="00536612" w:rsidRPr="00FD3C4D">
        <w:rPr>
          <w:b/>
          <w:sz w:val="22"/>
          <w:szCs w:val="22"/>
        </w:rPr>
        <w:t xml:space="preserve"> </w:t>
      </w:r>
      <w:r w:rsidR="009109B9" w:rsidRPr="00FD3C4D">
        <w:rPr>
          <w:b/>
          <w:sz w:val="22"/>
          <w:szCs w:val="22"/>
        </w:rPr>
        <w:t xml:space="preserve">MAYIS </w:t>
      </w:r>
      <w:r w:rsidR="00865A4A" w:rsidRPr="00FD3C4D">
        <w:rPr>
          <w:b/>
          <w:sz w:val="22"/>
          <w:szCs w:val="22"/>
        </w:rPr>
        <w:t>20</w:t>
      </w:r>
      <w:r w:rsidR="009109B9" w:rsidRPr="00FD3C4D">
        <w:rPr>
          <w:b/>
          <w:sz w:val="22"/>
          <w:szCs w:val="22"/>
        </w:rPr>
        <w:t>14 –</w:t>
      </w:r>
      <w:r w:rsidR="00AE5A10" w:rsidRPr="00FD3C4D">
        <w:rPr>
          <w:b/>
          <w:sz w:val="22"/>
          <w:szCs w:val="22"/>
        </w:rPr>
        <w:t xml:space="preserve"> 18 MAYIS 2015 </w:t>
      </w:r>
      <w:r w:rsidR="009109B9" w:rsidRPr="00FD3C4D">
        <w:rPr>
          <w:sz w:val="22"/>
          <w:szCs w:val="22"/>
        </w:rPr>
        <w:t>Dönemine ait denetleme sonuçlarına ilişkin tespitler aşağıya çıkartılmıştır.</w:t>
      </w:r>
    </w:p>
    <w:p w:rsidR="00FD3C4D" w:rsidRPr="00FD3C4D" w:rsidRDefault="00FD3C4D" w:rsidP="00536612">
      <w:pPr>
        <w:ind w:left="-284"/>
        <w:jc w:val="both"/>
        <w:rPr>
          <w:sz w:val="22"/>
          <w:szCs w:val="22"/>
        </w:rPr>
      </w:pPr>
    </w:p>
    <w:p w:rsidR="009109B9" w:rsidRPr="00FD3C4D" w:rsidRDefault="009109B9" w:rsidP="00FD3C4D">
      <w:pPr>
        <w:ind w:left="-284" w:firstLine="284"/>
        <w:jc w:val="both"/>
        <w:rPr>
          <w:sz w:val="22"/>
          <w:szCs w:val="22"/>
        </w:rPr>
      </w:pPr>
      <w:r w:rsidRPr="00FD3C4D">
        <w:rPr>
          <w:b/>
          <w:sz w:val="22"/>
          <w:szCs w:val="22"/>
        </w:rPr>
        <w:t>1-YÖNETİM VE DENETİM KURULLARI VE DENETLEME ZAMANI;</w:t>
      </w:r>
    </w:p>
    <w:p w:rsidR="009109B9" w:rsidRPr="00FD3C4D" w:rsidRDefault="009109B9" w:rsidP="00536612">
      <w:pPr>
        <w:jc w:val="both"/>
        <w:rPr>
          <w:sz w:val="22"/>
          <w:szCs w:val="22"/>
        </w:rPr>
      </w:pPr>
      <w:proofErr w:type="gramStart"/>
      <w:r w:rsidRPr="00FD3C4D">
        <w:rPr>
          <w:b/>
          <w:sz w:val="22"/>
          <w:szCs w:val="22"/>
        </w:rPr>
        <w:t>a</w:t>
      </w:r>
      <w:proofErr w:type="gramEnd"/>
      <w:r w:rsidRPr="00FD3C4D">
        <w:rPr>
          <w:b/>
          <w:sz w:val="22"/>
          <w:szCs w:val="22"/>
        </w:rPr>
        <w:t xml:space="preserve">. </w:t>
      </w:r>
      <w:r w:rsidRPr="00FD3C4D">
        <w:rPr>
          <w:sz w:val="22"/>
          <w:szCs w:val="22"/>
        </w:rPr>
        <w:t>Yönetim Kurulu</w:t>
      </w:r>
      <w:r w:rsidR="00AE5A10" w:rsidRPr="00FD3C4D">
        <w:rPr>
          <w:sz w:val="22"/>
          <w:szCs w:val="22"/>
        </w:rPr>
        <w:tab/>
      </w:r>
      <w:r w:rsidRPr="00FD3C4D">
        <w:rPr>
          <w:sz w:val="22"/>
          <w:szCs w:val="22"/>
        </w:rPr>
        <w:t>: Kazım DAYAN,</w:t>
      </w:r>
      <w:r w:rsidRPr="00FD3C4D">
        <w:rPr>
          <w:b/>
          <w:sz w:val="22"/>
          <w:szCs w:val="22"/>
        </w:rPr>
        <w:t xml:space="preserve"> </w:t>
      </w:r>
      <w:r w:rsidRPr="00FD3C4D">
        <w:rPr>
          <w:sz w:val="22"/>
          <w:szCs w:val="22"/>
        </w:rPr>
        <w:t>Ümit AKYÜZ, Sevgi ULUĞ</w:t>
      </w:r>
    </w:p>
    <w:p w:rsidR="009109B9" w:rsidRPr="00FD3C4D" w:rsidRDefault="009109B9" w:rsidP="00536612">
      <w:pPr>
        <w:rPr>
          <w:sz w:val="22"/>
          <w:szCs w:val="22"/>
        </w:rPr>
      </w:pPr>
      <w:proofErr w:type="gramStart"/>
      <w:r w:rsidRPr="00FD3C4D">
        <w:rPr>
          <w:b/>
          <w:sz w:val="22"/>
          <w:szCs w:val="22"/>
        </w:rPr>
        <w:t>b</w:t>
      </w:r>
      <w:proofErr w:type="gramEnd"/>
      <w:r w:rsidRPr="00FD3C4D">
        <w:rPr>
          <w:b/>
          <w:sz w:val="22"/>
          <w:szCs w:val="22"/>
        </w:rPr>
        <w:t xml:space="preserve">. </w:t>
      </w:r>
      <w:r w:rsidRPr="00FD3C4D">
        <w:rPr>
          <w:sz w:val="22"/>
          <w:szCs w:val="22"/>
        </w:rPr>
        <w:t>Denetleme Kurulu</w:t>
      </w:r>
      <w:r w:rsidR="00AE5A10" w:rsidRPr="00FD3C4D">
        <w:rPr>
          <w:sz w:val="22"/>
          <w:szCs w:val="22"/>
        </w:rPr>
        <w:tab/>
      </w:r>
      <w:r w:rsidRPr="00FD3C4D">
        <w:rPr>
          <w:sz w:val="22"/>
          <w:szCs w:val="22"/>
        </w:rPr>
        <w:t>: Tülin BAŞARAN, Cihan ETİK, Turgay KARLIDERE</w:t>
      </w:r>
    </w:p>
    <w:p w:rsidR="00536612" w:rsidRDefault="009109B9" w:rsidP="00536612">
      <w:pPr>
        <w:jc w:val="both"/>
        <w:rPr>
          <w:sz w:val="22"/>
          <w:szCs w:val="22"/>
        </w:rPr>
      </w:pPr>
      <w:proofErr w:type="gramStart"/>
      <w:r w:rsidRPr="00FD3C4D">
        <w:rPr>
          <w:b/>
          <w:sz w:val="22"/>
          <w:szCs w:val="22"/>
        </w:rPr>
        <w:t>c</w:t>
      </w:r>
      <w:proofErr w:type="gramEnd"/>
      <w:r w:rsidRPr="00FD3C4D">
        <w:rPr>
          <w:b/>
          <w:sz w:val="22"/>
          <w:szCs w:val="22"/>
        </w:rPr>
        <w:t xml:space="preserve">. </w:t>
      </w:r>
      <w:r w:rsidRPr="00FD3C4D">
        <w:rPr>
          <w:sz w:val="22"/>
          <w:szCs w:val="22"/>
        </w:rPr>
        <w:t>Denetleme Dönemi</w:t>
      </w:r>
      <w:r w:rsidR="00AE5A10" w:rsidRPr="00FD3C4D">
        <w:rPr>
          <w:sz w:val="22"/>
          <w:szCs w:val="22"/>
        </w:rPr>
        <w:tab/>
      </w:r>
      <w:r w:rsidRPr="00FD3C4D">
        <w:rPr>
          <w:sz w:val="22"/>
          <w:szCs w:val="22"/>
        </w:rPr>
        <w:t>: 18 Mayıs 2014 –</w:t>
      </w:r>
      <w:r w:rsidR="00AF175F" w:rsidRPr="00FD3C4D">
        <w:rPr>
          <w:sz w:val="22"/>
          <w:szCs w:val="22"/>
        </w:rPr>
        <w:t xml:space="preserve"> </w:t>
      </w:r>
      <w:r w:rsidR="00AE5A10" w:rsidRPr="00FD3C4D">
        <w:rPr>
          <w:sz w:val="22"/>
          <w:szCs w:val="22"/>
        </w:rPr>
        <w:t xml:space="preserve">18 Mayıs 2015 </w:t>
      </w:r>
    </w:p>
    <w:p w:rsidR="00FD3C4D" w:rsidRPr="00FD3C4D" w:rsidRDefault="00FD3C4D" w:rsidP="00536612">
      <w:pPr>
        <w:jc w:val="both"/>
        <w:rPr>
          <w:sz w:val="22"/>
          <w:szCs w:val="22"/>
        </w:rPr>
      </w:pPr>
    </w:p>
    <w:p w:rsidR="009109B9" w:rsidRPr="00FD3C4D" w:rsidRDefault="00FD3C4D" w:rsidP="00536612">
      <w:pPr>
        <w:jc w:val="both"/>
        <w:rPr>
          <w:sz w:val="22"/>
          <w:szCs w:val="22"/>
        </w:rPr>
      </w:pPr>
      <w:r>
        <w:rPr>
          <w:b/>
          <w:sz w:val="22"/>
          <w:szCs w:val="22"/>
        </w:rPr>
        <w:t xml:space="preserve">2- </w:t>
      </w:r>
      <w:r w:rsidR="009109B9" w:rsidRPr="00FD3C4D">
        <w:rPr>
          <w:b/>
          <w:sz w:val="22"/>
          <w:szCs w:val="22"/>
        </w:rPr>
        <w:t>MUHASEBE KAYITLARININ İNCELENMESİ;</w:t>
      </w:r>
    </w:p>
    <w:p w:rsidR="009109B9" w:rsidRPr="00FD3C4D" w:rsidRDefault="009109B9" w:rsidP="00536612">
      <w:pPr>
        <w:jc w:val="both"/>
        <w:rPr>
          <w:sz w:val="22"/>
          <w:szCs w:val="22"/>
        </w:rPr>
      </w:pPr>
      <w:proofErr w:type="gramStart"/>
      <w:r w:rsidRPr="00FD3C4D">
        <w:rPr>
          <w:b/>
          <w:sz w:val="22"/>
          <w:szCs w:val="22"/>
        </w:rPr>
        <w:t>a</w:t>
      </w:r>
      <w:proofErr w:type="gramEnd"/>
      <w:r w:rsidRPr="00FD3C4D">
        <w:rPr>
          <w:b/>
          <w:sz w:val="22"/>
          <w:szCs w:val="22"/>
        </w:rPr>
        <w:t xml:space="preserve">. </w:t>
      </w:r>
      <w:r w:rsidRPr="00FD3C4D">
        <w:rPr>
          <w:sz w:val="22"/>
          <w:szCs w:val="22"/>
        </w:rPr>
        <w:t>Muhasebe kayıtlarına ait hesap hülasası Ek-</w:t>
      </w:r>
      <w:proofErr w:type="spellStart"/>
      <w:r w:rsidRPr="00FD3C4D">
        <w:rPr>
          <w:sz w:val="22"/>
          <w:szCs w:val="22"/>
        </w:rPr>
        <w:t>A’da</w:t>
      </w:r>
      <w:proofErr w:type="spellEnd"/>
      <w:r w:rsidRPr="00FD3C4D">
        <w:rPr>
          <w:sz w:val="22"/>
          <w:szCs w:val="22"/>
        </w:rPr>
        <w:t xml:space="preserve"> yer almaktadır.</w:t>
      </w:r>
    </w:p>
    <w:p w:rsidR="00536612" w:rsidRPr="00FD3C4D" w:rsidRDefault="009109B9" w:rsidP="00536612">
      <w:pPr>
        <w:jc w:val="both"/>
        <w:rPr>
          <w:sz w:val="22"/>
          <w:szCs w:val="22"/>
        </w:rPr>
      </w:pPr>
      <w:proofErr w:type="gramStart"/>
      <w:r w:rsidRPr="00FD3C4D">
        <w:rPr>
          <w:b/>
          <w:sz w:val="22"/>
          <w:szCs w:val="22"/>
        </w:rPr>
        <w:t>b</w:t>
      </w:r>
      <w:proofErr w:type="gramEnd"/>
      <w:r w:rsidRPr="00FD3C4D">
        <w:rPr>
          <w:b/>
          <w:sz w:val="22"/>
          <w:szCs w:val="22"/>
        </w:rPr>
        <w:t>.</w:t>
      </w:r>
      <w:r w:rsidRPr="00FD3C4D">
        <w:rPr>
          <w:sz w:val="22"/>
          <w:szCs w:val="22"/>
        </w:rPr>
        <w:t xml:space="preserve">Yapılan inceleme sonucunda, aidat toplanma oranının </w:t>
      </w:r>
      <w:r w:rsidR="00AF175F" w:rsidRPr="00FD3C4D">
        <w:rPr>
          <w:b/>
          <w:sz w:val="22"/>
          <w:szCs w:val="22"/>
        </w:rPr>
        <w:t>%</w:t>
      </w:r>
      <w:r w:rsidR="00892B0E" w:rsidRPr="00FD3C4D">
        <w:rPr>
          <w:b/>
          <w:sz w:val="22"/>
          <w:szCs w:val="22"/>
        </w:rPr>
        <w:t>99,78</w:t>
      </w:r>
      <w:r w:rsidRPr="00FD3C4D">
        <w:rPr>
          <w:b/>
          <w:sz w:val="22"/>
          <w:szCs w:val="22"/>
        </w:rPr>
        <w:t xml:space="preserve"> </w:t>
      </w:r>
      <w:r w:rsidR="00387C39">
        <w:rPr>
          <w:sz w:val="22"/>
          <w:szCs w:val="22"/>
        </w:rPr>
        <w:t xml:space="preserve">olarak gerçekleştiği </w:t>
      </w:r>
      <w:r w:rsidRPr="00FD3C4D">
        <w:rPr>
          <w:sz w:val="22"/>
          <w:szCs w:val="22"/>
        </w:rPr>
        <w:t>görülmüştür.</w:t>
      </w:r>
    </w:p>
    <w:p w:rsidR="009109B9" w:rsidRPr="00FD3C4D" w:rsidRDefault="009109B9" w:rsidP="00536612">
      <w:pPr>
        <w:jc w:val="both"/>
        <w:rPr>
          <w:sz w:val="22"/>
          <w:szCs w:val="22"/>
        </w:rPr>
      </w:pPr>
      <w:proofErr w:type="gramStart"/>
      <w:r w:rsidRPr="00FD3C4D">
        <w:rPr>
          <w:b/>
          <w:sz w:val="22"/>
          <w:szCs w:val="22"/>
        </w:rPr>
        <w:t>c</w:t>
      </w:r>
      <w:proofErr w:type="gramEnd"/>
      <w:r w:rsidRPr="00FD3C4D">
        <w:rPr>
          <w:b/>
          <w:sz w:val="22"/>
          <w:szCs w:val="22"/>
        </w:rPr>
        <w:t xml:space="preserve">. </w:t>
      </w:r>
      <w:r w:rsidRPr="00FD3C4D">
        <w:rPr>
          <w:sz w:val="22"/>
          <w:szCs w:val="22"/>
        </w:rPr>
        <w:t>Alınan günlük kasa raporlarının deva</w:t>
      </w:r>
      <w:r w:rsidR="00AF175F" w:rsidRPr="00FD3C4D">
        <w:rPr>
          <w:sz w:val="22"/>
          <w:szCs w:val="22"/>
        </w:rPr>
        <w:t xml:space="preserve">mlı takibinde ve </w:t>
      </w:r>
      <w:r w:rsidR="00194B35" w:rsidRPr="00FD3C4D">
        <w:rPr>
          <w:sz w:val="22"/>
          <w:szCs w:val="22"/>
        </w:rPr>
        <w:t>18.05.2015</w:t>
      </w:r>
      <w:r w:rsidRPr="00FD3C4D">
        <w:rPr>
          <w:sz w:val="22"/>
          <w:szCs w:val="22"/>
        </w:rPr>
        <w:t xml:space="preserve"> tarihi itibari ile alınan kasa raporunda, banka, fon ve pos hesaplarında noksan bir husus tespit edilmemiştir.</w:t>
      </w:r>
    </w:p>
    <w:p w:rsidR="009109B9" w:rsidRPr="00FD3C4D" w:rsidRDefault="009109B9" w:rsidP="00536612">
      <w:pPr>
        <w:jc w:val="both"/>
        <w:rPr>
          <w:sz w:val="22"/>
          <w:szCs w:val="22"/>
        </w:rPr>
      </w:pPr>
      <w:proofErr w:type="gramStart"/>
      <w:r w:rsidRPr="00FD3C4D">
        <w:rPr>
          <w:b/>
          <w:sz w:val="22"/>
          <w:szCs w:val="22"/>
        </w:rPr>
        <w:t>e</w:t>
      </w:r>
      <w:proofErr w:type="gramEnd"/>
      <w:r w:rsidRPr="00FD3C4D">
        <w:rPr>
          <w:b/>
          <w:sz w:val="22"/>
          <w:szCs w:val="22"/>
        </w:rPr>
        <w:t>.</w:t>
      </w:r>
      <w:r w:rsidRPr="00FD3C4D">
        <w:rPr>
          <w:sz w:val="22"/>
          <w:szCs w:val="22"/>
        </w:rPr>
        <w:t>Kıdem Tazminat Fonunun kullanılması;</w:t>
      </w:r>
    </w:p>
    <w:p w:rsidR="009109B9" w:rsidRPr="00FD3C4D" w:rsidRDefault="009109B9" w:rsidP="009109B9">
      <w:pPr>
        <w:ind w:left="360"/>
        <w:jc w:val="both"/>
        <w:rPr>
          <w:sz w:val="22"/>
          <w:szCs w:val="22"/>
        </w:rPr>
      </w:pPr>
      <w:r w:rsidRPr="00FD3C4D">
        <w:rPr>
          <w:b/>
          <w:sz w:val="22"/>
          <w:szCs w:val="22"/>
        </w:rPr>
        <w:t>(1)</w:t>
      </w:r>
      <w:r w:rsidRPr="00FD3C4D">
        <w:rPr>
          <w:sz w:val="22"/>
          <w:szCs w:val="22"/>
        </w:rPr>
        <w:t>Kıdem tazminat fonu durumu özet olarak aşağıdadır;</w:t>
      </w:r>
    </w:p>
    <w:p w:rsidR="00275DF2" w:rsidRPr="00FD3C4D" w:rsidRDefault="009109B9" w:rsidP="00275DF2">
      <w:pPr>
        <w:ind w:left="360"/>
        <w:jc w:val="both"/>
        <w:rPr>
          <w:sz w:val="22"/>
          <w:szCs w:val="22"/>
        </w:rPr>
      </w:pPr>
      <w:r w:rsidRPr="00FD3C4D">
        <w:rPr>
          <w:b/>
          <w:sz w:val="22"/>
          <w:szCs w:val="22"/>
        </w:rPr>
        <w:tab/>
      </w:r>
      <w:r w:rsidR="00275DF2" w:rsidRPr="00FD3C4D">
        <w:rPr>
          <w:sz w:val="22"/>
          <w:szCs w:val="22"/>
        </w:rPr>
        <w:t>—Bu güne kadar karşılığı ayr</w:t>
      </w:r>
      <w:r w:rsidR="005C3569">
        <w:rPr>
          <w:sz w:val="22"/>
          <w:szCs w:val="22"/>
        </w:rPr>
        <w:t>ılmış Kıdem Tazminatı tutarı</w:t>
      </w:r>
      <w:r w:rsidR="005C3569">
        <w:rPr>
          <w:sz w:val="22"/>
          <w:szCs w:val="22"/>
        </w:rPr>
        <w:tab/>
      </w:r>
      <w:r w:rsidR="005C3569">
        <w:rPr>
          <w:sz w:val="22"/>
          <w:szCs w:val="22"/>
        </w:rPr>
        <w:tab/>
        <w:t>:</w:t>
      </w:r>
      <w:r w:rsidR="005C3569">
        <w:rPr>
          <w:sz w:val="22"/>
          <w:szCs w:val="22"/>
        </w:rPr>
        <w:tab/>
      </w:r>
      <w:r w:rsidR="00275DF2" w:rsidRPr="00FD3C4D">
        <w:rPr>
          <w:sz w:val="22"/>
          <w:szCs w:val="22"/>
        </w:rPr>
        <w:t xml:space="preserve">296.922,71 TL. </w:t>
      </w:r>
    </w:p>
    <w:p w:rsidR="00275DF2" w:rsidRPr="00FD3C4D" w:rsidRDefault="00275DF2" w:rsidP="00275DF2">
      <w:pPr>
        <w:numPr>
          <w:ilvl w:val="0"/>
          <w:numId w:val="5"/>
        </w:numPr>
        <w:jc w:val="both"/>
        <w:rPr>
          <w:sz w:val="22"/>
          <w:szCs w:val="22"/>
        </w:rPr>
      </w:pPr>
      <w:r w:rsidRPr="00FD3C4D">
        <w:rPr>
          <w:sz w:val="22"/>
          <w:szCs w:val="22"/>
        </w:rPr>
        <w:t>18.05.</w:t>
      </w:r>
      <w:proofErr w:type="gramStart"/>
      <w:r w:rsidRPr="00FD3C4D">
        <w:rPr>
          <w:sz w:val="22"/>
          <w:szCs w:val="22"/>
        </w:rPr>
        <w:t>1</w:t>
      </w:r>
      <w:r w:rsidR="008C4C1A" w:rsidRPr="00FD3C4D">
        <w:rPr>
          <w:sz w:val="22"/>
          <w:szCs w:val="22"/>
        </w:rPr>
        <w:t>4</w:t>
      </w:r>
      <w:r w:rsidRPr="00FD3C4D">
        <w:rPr>
          <w:sz w:val="22"/>
          <w:szCs w:val="22"/>
        </w:rPr>
        <w:t>-31</w:t>
      </w:r>
      <w:proofErr w:type="gramEnd"/>
      <w:r w:rsidRPr="00FD3C4D">
        <w:rPr>
          <w:sz w:val="22"/>
          <w:szCs w:val="22"/>
        </w:rPr>
        <w:t>.08.1</w:t>
      </w:r>
      <w:r w:rsidR="008C4C1A" w:rsidRPr="00FD3C4D">
        <w:rPr>
          <w:sz w:val="22"/>
          <w:szCs w:val="22"/>
        </w:rPr>
        <w:t>4</w:t>
      </w:r>
      <w:r w:rsidRPr="00FD3C4D">
        <w:rPr>
          <w:sz w:val="22"/>
          <w:szCs w:val="22"/>
        </w:rPr>
        <w:t xml:space="preserve"> Denetleme Dönemi </w:t>
      </w:r>
      <w:r w:rsidR="005C3569">
        <w:rPr>
          <w:sz w:val="22"/>
          <w:szCs w:val="22"/>
        </w:rPr>
        <w:t xml:space="preserve">Ödenen Kıdem Tazminatı </w:t>
      </w:r>
      <w:r w:rsidR="005C3569">
        <w:rPr>
          <w:sz w:val="22"/>
          <w:szCs w:val="22"/>
        </w:rPr>
        <w:tab/>
        <w:t xml:space="preserve">:  </w:t>
      </w:r>
      <w:r w:rsidR="005C3569">
        <w:rPr>
          <w:sz w:val="22"/>
          <w:szCs w:val="22"/>
        </w:rPr>
        <w:tab/>
        <w:t xml:space="preserve">    </w:t>
      </w:r>
      <w:r w:rsidRPr="00FD3C4D">
        <w:rPr>
          <w:sz w:val="22"/>
          <w:szCs w:val="22"/>
        </w:rPr>
        <w:t>7.573,54 TL.</w:t>
      </w:r>
    </w:p>
    <w:p w:rsidR="00275DF2" w:rsidRPr="00FD3C4D" w:rsidRDefault="00275DF2" w:rsidP="00275DF2">
      <w:pPr>
        <w:numPr>
          <w:ilvl w:val="0"/>
          <w:numId w:val="5"/>
        </w:numPr>
        <w:jc w:val="both"/>
        <w:rPr>
          <w:sz w:val="22"/>
          <w:szCs w:val="22"/>
        </w:rPr>
      </w:pPr>
      <w:r w:rsidRPr="00FD3C4D">
        <w:rPr>
          <w:sz w:val="22"/>
          <w:szCs w:val="22"/>
        </w:rPr>
        <w:t>01.12.</w:t>
      </w:r>
      <w:proofErr w:type="gramStart"/>
      <w:r w:rsidRPr="00FD3C4D">
        <w:rPr>
          <w:sz w:val="22"/>
          <w:szCs w:val="22"/>
        </w:rPr>
        <w:t>1</w:t>
      </w:r>
      <w:r w:rsidR="008C4C1A" w:rsidRPr="00FD3C4D">
        <w:rPr>
          <w:sz w:val="22"/>
          <w:szCs w:val="22"/>
        </w:rPr>
        <w:t>4</w:t>
      </w:r>
      <w:r w:rsidRPr="00FD3C4D">
        <w:rPr>
          <w:sz w:val="22"/>
          <w:szCs w:val="22"/>
        </w:rPr>
        <w:t>-28</w:t>
      </w:r>
      <w:proofErr w:type="gramEnd"/>
      <w:r w:rsidRPr="00FD3C4D">
        <w:rPr>
          <w:sz w:val="22"/>
          <w:szCs w:val="22"/>
        </w:rPr>
        <w:t>.02.1</w:t>
      </w:r>
      <w:r w:rsidR="008C4C1A" w:rsidRPr="00FD3C4D">
        <w:rPr>
          <w:sz w:val="22"/>
          <w:szCs w:val="22"/>
        </w:rPr>
        <w:t>5</w:t>
      </w:r>
      <w:r w:rsidRPr="00FD3C4D">
        <w:rPr>
          <w:sz w:val="22"/>
          <w:szCs w:val="22"/>
        </w:rPr>
        <w:t xml:space="preserve"> Denetleme Dönemi Ödenen Kıdem Tazminatı</w:t>
      </w:r>
      <w:r w:rsidR="005C3569">
        <w:rPr>
          <w:sz w:val="22"/>
          <w:szCs w:val="22"/>
        </w:rPr>
        <w:tab/>
      </w:r>
      <w:r w:rsidRPr="00FD3C4D">
        <w:rPr>
          <w:sz w:val="22"/>
          <w:szCs w:val="22"/>
        </w:rPr>
        <w:tab/>
      </w:r>
      <w:r w:rsidR="005C3569">
        <w:rPr>
          <w:sz w:val="22"/>
          <w:szCs w:val="22"/>
        </w:rPr>
        <w:t>:</w:t>
      </w:r>
      <w:r w:rsidR="005C3569">
        <w:rPr>
          <w:sz w:val="22"/>
          <w:szCs w:val="22"/>
        </w:rPr>
        <w:tab/>
        <w:t xml:space="preserve">  </w:t>
      </w:r>
      <w:r w:rsidRPr="00FD3C4D">
        <w:rPr>
          <w:sz w:val="22"/>
          <w:szCs w:val="22"/>
        </w:rPr>
        <w:t xml:space="preserve">23.366,95 TL </w:t>
      </w:r>
    </w:p>
    <w:p w:rsidR="00275DF2" w:rsidRPr="00FD3C4D" w:rsidRDefault="00275DF2" w:rsidP="00275DF2">
      <w:pPr>
        <w:numPr>
          <w:ilvl w:val="0"/>
          <w:numId w:val="5"/>
        </w:numPr>
        <w:jc w:val="both"/>
        <w:rPr>
          <w:sz w:val="22"/>
          <w:szCs w:val="22"/>
        </w:rPr>
      </w:pPr>
      <w:r w:rsidRPr="00FD3C4D">
        <w:rPr>
          <w:sz w:val="22"/>
          <w:szCs w:val="22"/>
        </w:rPr>
        <w:t>01.03.</w:t>
      </w:r>
      <w:proofErr w:type="gramStart"/>
      <w:r w:rsidRPr="00FD3C4D">
        <w:rPr>
          <w:sz w:val="22"/>
          <w:szCs w:val="22"/>
        </w:rPr>
        <w:t>1</w:t>
      </w:r>
      <w:r w:rsidR="008C4C1A" w:rsidRPr="00FD3C4D">
        <w:rPr>
          <w:sz w:val="22"/>
          <w:szCs w:val="22"/>
        </w:rPr>
        <w:t>5</w:t>
      </w:r>
      <w:r w:rsidRPr="00FD3C4D">
        <w:rPr>
          <w:sz w:val="22"/>
          <w:szCs w:val="22"/>
        </w:rPr>
        <w:t>-18</w:t>
      </w:r>
      <w:proofErr w:type="gramEnd"/>
      <w:r w:rsidRPr="00FD3C4D">
        <w:rPr>
          <w:sz w:val="22"/>
          <w:szCs w:val="22"/>
        </w:rPr>
        <w:t>.05.1</w:t>
      </w:r>
      <w:r w:rsidR="008C4C1A" w:rsidRPr="00FD3C4D">
        <w:rPr>
          <w:sz w:val="22"/>
          <w:szCs w:val="22"/>
        </w:rPr>
        <w:t>5</w:t>
      </w:r>
      <w:r w:rsidRPr="00FD3C4D">
        <w:rPr>
          <w:sz w:val="22"/>
          <w:szCs w:val="22"/>
        </w:rPr>
        <w:t xml:space="preserve"> Denetleme Dönemi Ödenen Kıdem Tazminatı</w:t>
      </w:r>
      <w:r w:rsidRPr="00FD3C4D">
        <w:rPr>
          <w:sz w:val="22"/>
          <w:szCs w:val="22"/>
        </w:rPr>
        <w:tab/>
      </w:r>
      <w:r w:rsidR="005C3569">
        <w:rPr>
          <w:sz w:val="22"/>
          <w:szCs w:val="22"/>
        </w:rPr>
        <w:tab/>
        <w:t>:</w:t>
      </w:r>
      <w:r w:rsidR="005C3569">
        <w:rPr>
          <w:sz w:val="22"/>
          <w:szCs w:val="22"/>
        </w:rPr>
        <w:tab/>
        <w:t xml:space="preserve">    </w:t>
      </w:r>
      <w:r w:rsidRPr="00FD3C4D">
        <w:rPr>
          <w:sz w:val="22"/>
          <w:szCs w:val="22"/>
        </w:rPr>
        <w:t xml:space="preserve">2.238,52 TL </w:t>
      </w:r>
    </w:p>
    <w:p w:rsidR="00275DF2" w:rsidRPr="00FD3C4D" w:rsidRDefault="00275DF2" w:rsidP="00275DF2">
      <w:pPr>
        <w:ind w:left="720"/>
        <w:jc w:val="both"/>
        <w:rPr>
          <w:sz w:val="22"/>
          <w:szCs w:val="22"/>
        </w:rPr>
      </w:pPr>
    </w:p>
    <w:p w:rsidR="00275DF2" w:rsidRPr="00FD3C4D" w:rsidRDefault="00275DF2" w:rsidP="00275DF2">
      <w:pPr>
        <w:jc w:val="both"/>
        <w:rPr>
          <w:b/>
          <w:sz w:val="22"/>
          <w:szCs w:val="22"/>
        </w:rPr>
      </w:pPr>
      <w:r w:rsidRPr="00FD3C4D">
        <w:rPr>
          <w:sz w:val="22"/>
          <w:szCs w:val="22"/>
        </w:rPr>
        <w:t xml:space="preserve">      —Dönem içinde olması gereken Kıdem Tazminatı tutarı</w:t>
      </w:r>
      <w:r w:rsidRPr="00FD3C4D">
        <w:rPr>
          <w:sz w:val="22"/>
          <w:szCs w:val="22"/>
        </w:rPr>
        <w:tab/>
      </w:r>
      <w:r w:rsidRPr="00FD3C4D">
        <w:rPr>
          <w:sz w:val="22"/>
          <w:szCs w:val="22"/>
        </w:rPr>
        <w:tab/>
      </w:r>
      <w:r w:rsidR="005C3569">
        <w:rPr>
          <w:sz w:val="22"/>
          <w:szCs w:val="22"/>
        </w:rPr>
        <w:tab/>
      </w:r>
      <w:r w:rsidRPr="00FD3C4D">
        <w:rPr>
          <w:sz w:val="22"/>
          <w:szCs w:val="22"/>
        </w:rPr>
        <w:t>:</w:t>
      </w:r>
      <w:r w:rsidRPr="00FD3C4D">
        <w:rPr>
          <w:sz w:val="22"/>
          <w:szCs w:val="22"/>
        </w:rPr>
        <w:tab/>
        <w:t>263.743,70 TL</w:t>
      </w:r>
    </w:p>
    <w:p w:rsidR="00275DF2" w:rsidRPr="00FD3C4D" w:rsidRDefault="00275DF2" w:rsidP="00275DF2">
      <w:pPr>
        <w:jc w:val="both"/>
        <w:rPr>
          <w:sz w:val="22"/>
          <w:szCs w:val="22"/>
        </w:rPr>
      </w:pPr>
      <w:r w:rsidRPr="00FD3C4D">
        <w:rPr>
          <w:b/>
          <w:sz w:val="22"/>
          <w:szCs w:val="22"/>
        </w:rPr>
        <w:t xml:space="preserve">      </w:t>
      </w:r>
      <w:r w:rsidRPr="00FD3C4D">
        <w:rPr>
          <w:sz w:val="22"/>
          <w:szCs w:val="22"/>
        </w:rPr>
        <w:t>—Dönem içi kayıtlarında mevcut Kıdem Tazminatı tutarı</w:t>
      </w:r>
      <w:r w:rsidRPr="00FD3C4D">
        <w:rPr>
          <w:sz w:val="22"/>
          <w:szCs w:val="22"/>
        </w:rPr>
        <w:tab/>
      </w:r>
      <w:r w:rsidRPr="00FD3C4D">
        <w:rPr>
          <w:sz w:val="22"/>
          <w:szCs w:val="22"/>
        </w:rPr>
        <w:tab/>
      </w:r>
      <w:r w:rsidR="005C3569">
        <w:rPr>
          <w:sz w:val="22"/>
          <w:szCs w:val="22"/>
        </w:rPr>
        <w:tab/>
      </w:r>
      <w:r w:rsidRPr="00FD3C4D">
        <w:rPr>
          <w:sz w:val="22"/>
          <w:szCs w:val="22"/>
        </w:rPr>
        <w:t>:</w:t>
      </w:r>
      <w:r w:rsidRPr="00FD3C4D">
        <w:rPr>
          <w:sz w:val="22"/>
          <w:szCs w:val="22"/>
        </w:rPr>
        <w:tab/>
        <w:t>1</w:t>
      </w:r>
      <w:r w:rsidR="00BA4748" w:rsidRPr="00FD3C4D">
        <w:rPr>
          <w:sz w:val="22"/>
          <w:szCs w:val="22"/>
        </w:rPr>
        <w:t>6</w:t>
      </w:r>
      <w:r w:rsidR="00892B0E" w:rsidRPr="00FD3C4D">
        <w:rPr>
          <w:sz w:val="22"/>
          <w:szCs w:val="22"/>
        </w:rPr>
        <w:t>1</w:t>
      </w:r>
      <w:r w:rsidRPr="00FD3C4D">
        <w:rPr>
          <w:sz w:val="22"/>
          <w:szCs w:val="22"/>
        </w:rPr>
        <w:t>.000,00 TL</w:t>
      </w:r>
    </w:p>
    <w:p w:rsidR="00FD3C4D" w:rsidRDefault="00CA32B1" w:rsidP="00CA32B1">
      <w:pPr>
        <w:ind w:firstLine="360"/>
        <w:jc w:val="both"/>
        <w:rPr>
          <w:sz w:val="22"/>
          <w:szCs w:val="22"/>
        </w:rPr>
      </w:pPr>
      <w:r w:rsidRPr="00FD3C4D">
        <w:rPr>
          <w:sz w:val="22"/>
          <w:szCs w:val="22"/>
        </w:rPr>
        <w:t>—Dönem içi fondan kullanılan tutar</w:t>
      </w:r>
      <w:r w:rsidRPr="00FD3C4D">
        <w:rPr>
          <w:sz w:val="22"/>
          <w:szCs w:val="22"/>
        </w:rPr>
        <w:tab/>
      </w:r>
      <w:r w:rsidRPr="00FD3C4D">
        <w:rPr>
          <w:sz w:val="22"/>
          <w:szCs w:val="22"/>
        </w:rPr>
        <w:tab/>
      </w:r>
      <w:r w:rsidRPr="00FD3C4D">
        <w:rPr>
          <w:sz w:val="22"/>
          <w:szCs w:val="22"/>
        </w:rPr>
        <w:tab/>
      </w:r>
      <w:r w:rsidRPr="00FD3C4D">
        <w:rPr>
          <w:sz w:val="22"/>
          <w:szCs w:val="22"/>
        </w:rPr>
        <w:tab/>
      </w:r>
      <w:r w:rsidRPr="00FD3C4D">
        <w:rPr>
          <w:sz w:val="22"/>
          <w:szCs w:val="22"/>
        </w:rPr>
        <w:tab/>
      </w:r>
      <w:r w:rsidR="005C3569">
        <w:rPr>
          <w:sz w:val="22"/>
          <w:szCs w:val="22"/>
        </w:rPr>
        <w:tab/>
      </w:r>
      <w:r w:rsidRPr="00FD3C4D">
        <w:rPr>
          <w:sz w:val="22"/>
          <w:szCs w:val="22"/>
        </w:rPr>
        <w:t>:</w:t>
      </w:r>
      <w:r w:rsidRPr="00FD3C4D">
        <w:rPr>
          <w:sz w:val="22"/>
          <w:szCs w:val="22"/>
        </w:rPr>
        <w:tab/>
        <w:t>102.743,70 TL</w:t>
      </w:r>
    </w:p>
    <w:p w:rsidR="00CA32B1" w:rsidRPr="00FD3C4D" w:rsidRDefault="00CA32B1" w:rsidP="00CA32B1">
      <w:pPr>
        <w:ind w:firstLine="360"/>
        <w:jc w:val="both"/>
        <w:rPr>
          <w:sz w:val="22"/>
          <w:szCs w:val="22"/>
        </w:rPr>
      </w:pPr>
      <w:r w:rsidRPr="00FD3C4D">
        <w:rPr>
          <w:sz w:val="22"/>
          <w:szCs w:val="22"/>
        </w:rPr>
        <w:tab/>
      </w:r>
    </w:p>
    <w:p w:rsidR="009109B9" w:rsidRPr="00FD3C4D" w:rsidRDefault="009109B9" w:rsidP="00275DF2">
      <w:pPr>
        <w:ind w:left="360"/>
        <w:jc w:val="both"/>
        <w:rPr>
          <w:b/>
          <w:sz w:val="22"/>
          <w:szCs w:val="22"/>
        </w:rPr>
      </w:pPr>
      <w:r w:rsidRPr="00FD3C4D">
        <w:rPr>
          <w:b/>
          <w:sz w:val="22"/>
          <w:szCs w:val="22"/>
        </w:rPr>
        <w:t>3-YAPILAN FAALİYETLER</w:t>
      </w:r>
      <w:r w:rsidR="00FD3C4D">
        <w:rPr>
          <w:b/>
          <w:sz w:val="22"/>
          <w:szCs w:val="22"/>
        </w:rPr>
        <w:t>;</w:t>
      </w:r>
      <w:r w:rsidR="00CA32B1" w:rsidRPr="00FD3C4D">
        <w:rPr>
          <w:b/>
          <w:sz w:val="22"/>
          <w:szCs w:val="22"/>
        </w:rPr>
        <w:tab/>
      </w:r>
    </w:p>
    <w:p w:rsidR="009109B9" w:rsidRDefault="009109B9" w:rsidP="00536612">
      <w:pPr>
        <w:jc w:val="both"/>
        <w:rPr>
          <w:b/>
          <w:sz w:val="22"/>
          <w:szCs w:val="22"/>
          <w:u w:val="single"/>
        </w:rPr>
      </w:pPr>
      <w:r w:rsidRPr="00FD3C4D">
        <w:rPr>
          <w:b/>
          <w:sz w:val="22"/>
          <w:szCs w:val="22"/>
          <w:u w:val="single"/>
        </w:rPr>
        <w:t>Denetleme Kurulumuzca Faydalı görülen Faaliyetler:</w:t>
      </w:r>
    </w:p>
    <w:p w:rsidR="00FD3C4D" w:rsidRPr="00FD3C4D" w:rsidRDefault="00FD3C4D" w:rsidP="00536612">
      <w:pPr>
        <w:jc w:val="both"/>
        <w:rPr>
          <w:b/>
          <w:sz w:val="22"/>
          <w:szCs w:val="22"/>
          <w:u w:val="single"/>
        </w:rPr>
      </w:pPr>
    </w:p>
    <w:p w:rsidR="009109B9" w:rsidRPr="00FD3C4D" w:rsidRDefault="009109B9" w:rsidP="004E6109">
      <w:pPr>
        <w:pStyle w:val="ListeParagraf"/>
        <w:numPr>
          <w:ilvl w:val="0"/>
          <w:numId w:val="1"/>
        </w:numPr>
        <w:spacing w:before="0" w:beforeAutospacing="0" w:after="200" w:afterAutospacing="0" w:line="276" w:lineRule="auto"/>
        <w:ind w:left="426" w:hanging="426"/>
        <w:contextualSpacing/>
        <w:jc w:val="both"/>
        <w:rPr>
          <w:sz w:val="22"/>
          <w:szCs w:val="22"/>
          <w:lang w:val="tr-TR"/>
        </w:rPr>
      </w:pPr>
      <w:r w:rsidRPr="00FD3C4D">
        <w:rPr>
          <w:sz w:val="22"/>
          <w:szCs w:val="22"/>
          <w:lang w:val="tr-TR"/>
        </w:rPr>
        <w:t xml:space="preserve">Otopark girişindeki bariyerlerin açılması için yeni mesafeli okuyucu </w:t>
      </w:r>
      <w:proofErr w:type="spellStart"/>
      <w:r w:rsidRPr="00FD3C4D">
        <w:rPr>
          <w:sz w:val="22"/>
          <w:szCs w:val="22"/>
          <w:lang w:val="tr-TR"/>
        </w:rPr>
        <w:t>indala</w:t>
      </w:r>
      <w:proofErr w:type="spellEnd"/>
      <w:r w:rsidRPr="00FD3C4D">
        <w:rPr>
          <w:sz w:val="22"/>
          <w:szCs w:val="22"/>
          <w:lang w:val="tr-TR"/>
        </w:rPr>
        <w:t xml:space="preserve"> programın alınması montajı ve 1 ad. </w:t>
      </w:r>
      <w:proofErr w:type="gramStart"/>
      <w:r w:rsidRPr="00FD3C4D">
        <w:rPr>
          <w:sz w:val="22"/>
          <w:szCs w:val="22"/>
          <w:lang w:val="tr-TR"/>
        </w:rPr>
        <w:t>otomatik</w:t>
      </w:r>
      <w:proofErr w:type="gramEnd"/>
      <w:r w:rsidRPr="00FD3C4D">
        <w:rPr>
          <w:sz w:val="22"/>
          <w:szCs w:val="22"/>
          <w:lang w:val="tr-TR"/>
        </w:rPr>
        <w:t xml:space="preserve"> bariyer için </w:t>
      </w:r>
      <w:proofErr w:type="spellStart"/>
      <w:r w:rsidRPr="00FD3C4D">
        <w:rPr>
          <w:sz w:val="22"/>
          <w:szCs w:val="22"/>
          <w:lang w:val="tr-TR"/>
        </w:rPr>
        <w:t>Uyumtek</w:t>
      </w:r>
      <w:proofErr w:type="spellEnd"/>
      <w:r w:rsidRPr="00FD3C4D">
        <w:rPr>
          <w:sz w:val="22"/>
          <w:szCs w:val="22"/>
          <w:lang w:val="tr-TR"/>
        </w:rPr>
        <w:t xml:space="preserve"> firmasına </w:t>
      </w:r>
      <w:r w:rsidRPr="00FD3C4D">
        <w:rPr>
          <w:b/>
          <w:sz w:val="22"/>
          <w:szCs w:val="22"/>
          <w:lang w:val="tr-TR"/>
        </w:rPr>
        <w:t>5.658 TL</w:t>
      </w:r>
      <w:r w:rsidRPr="00FD3C4D">
        <w:rPr>
          <w:sz w:val="22"/>
          <w:szCs w:val="22"/>
          <w:lang w:val="tr-TR"/>
        </w:rPr>
        <w:t xml:space="preserve"> ödendiği görülmüştür.</w:t>
      </w:r>
      <w:r w:rsidR="00AF175F" w:rsidRPr="00FD3C4D">
        <w:rPr>
          <w:sz w:val="22"/>
          <w:szCs w:val="22"/>
          <w:lang w:val="tr-TR"/>
        </w:rPr>
        <w:t xml:space="preserve"> 1.Kapı giriş bariyeri </w:t>
      </w:r>
      <w:proofErr w:type="spellStart"/>
      <w:r w:rsidR="00AF175F" w:rsidRPr="00FD3C4D">
        <w:rPr>
          <w:sz w:val="22"/>
          <w:szCs w:val="22"/>
          <w:lang w:val="tr-TR"/>
        </w:rPr>
        <w:t>Uyumtek</w:t>
      </w:r>
      <w:proofErr w:type="spellEnd"/>
      <w:r w:rsidR="00AF175F" w:rsidRPr="00FD3C4D">
        <w:rPr>
          <w:sz w:val="22"/>
          <w:szCs w:val="22"/>
          <w:lang w:val="tr-TR"/>
        </w:rPr>
        <w:t xml:space="preserve"> Ltd. Şti. firmasından Nice 4 marka bariyer karşılığında </w:t>
      </w:r>
      <w:r w:rsidR="00AF175F" w:rsidRPr="00FD3C4D">
        <w:rPr>
          <w:b/>
          <w:sz w:val="22"/>
          <w:szCs w:val="22"/>
          <w:lang w:val="tr-TR"/>
        </w:rPr>
        <w:t xml:space="preserve">2.832 </w:t>
      </w:r>
      <w:r w:rsidR="00AF175F" w:rsidRPr="00FD3C4D">
        <w:rPr>
          <w:sz w:val="22"/>
          <w:szCs w:val="22"/>
          <w:lang w:val="tr-TR"/>
        </w:rPr>
        <w:t xml:space="preserve">TL ödendiği, 4.kapı panelinin yanması nedeniyle </w:t>
      </w:r>
      <w:proofErr w:type="spellStart"/>
      <w:r w:rsidR="00AF175F" w:rsidRPr="00FD3C4D">
        <w:rPr>
          <w:sz w:val="22"/>
          <w:szCs w:val="22"/>
          <w:lang w:val="tr-TR"/>
        </w:rPr>
        <w:t>Uyumtek</w:t>
      </w:r>
      <w:proofErr w:type="spellEnd"/>
      <w:r w:rsidR="00AF175F" w:rsidRPr="00FD3C4D">
        <w:rPr>
          <w:sz w:val="22"/>
          <w:szCs w:val="22"/>
          <w:lang w:val="tr-TR"/>
        </w:rPr>
        <w:t xml:space="preserve"> </w:t>
      </w:r>
      <w:proofErr w:type="spellStart"/>
      <w:r w:rsidR="00AF175F" w:rsidRPr="00FD3C4D">
        <w:rPr>
          <w:sz w:val="22"/>
          <w:szCs w:val="22"/>
          <w:lang w:val="tr-TR"/>
        </w:rPr>
        <w:t>Ltd.Şti</w:t>
      </w:r>
      <w:proofErr w:type="spellEnd"/>
      <w:r w:rsidR="00AF175F" w:rsidRPr="00FD3C4D">
        <w:rPr>
          <w:sz w:val="22"/>
          <w:szCs w:val="22"/>
          <w:lang w:val="tr-TR"/>
        </w:rPr>
        <w:t xml:space="preserve">. firmasından </w:t>
      </w:r>
      <w:r w:rsidR="00AF175F" w:rsidRPr="00FD3C4D">
        <w:rPr>
          <w:b/>
          <w:sz w:val="22"/>
          <w:szCs w:val="22"/>
          <w:lang w:val="tr-TR"/>
        </w:rPr>
        <w:t xml:space="preserve">2.655 </w:t>
      </w:r>
      <w:r w:rsidR="00AF175F" w:rsidRPr="00FD3C4D">
        <w:rPr>
          <w:sz w:val="22"/>
          <w:szCs w:val="22"/>
          <w:lang w:val="tr-TR"/>
        </w:rPr>
        <w:t>TL karşılığında yenisi</w:t>
      </w:r>
      <w:r w:rsidR="00F824D1">
        <w:rPr>
          <w:sz w:val="22"/>
          <w:szCs w:val="22"/>
          <w:lang w:val="tr-TR"/>
        </w:rPr>
        <w:t>nin</w:t>
      </w:r>
      <w:r w:rsidR="00AF175F" w:rsidRPr="00FD3C4D">
        <w:rPr>
          <w:sz w:val="22"/>
          <w:szCs w:val="22"/>
          <w:lang w:val="tr-TR"/>
        </w:rPr>
        <w:t xml:space="preserve"> alındığı ve </w:t>
      </w:r>
      <w:r w:rsidR="00387C39">
        <w:rPr>
          <w:sz w:val="22"/>
          <w:szCs w:val="22"/>
          <w:lang w:val="tr-TR"/>
        </w:rPr>
        <w:t xml:space="preserve">diğer bariyer harcamaları için de </w:t>
      </w:r>
      <w:r w:rsidR="00387C39" w:rsidRPr="00387C39">
        <w:rPr>
          <w:b/>
          <w:sz w:val="22"/>
          <w:szCs w:val="22"/>
          <w:lang w:val="tr-TR"/>
        </w:rPr>
        <w:t>2.626 TL</w:t>
      </w:r>
      <w:r w:rsidR="00387C39">
        <w:rPr>
          <w:sz w:val="22"/>
          <w:szCs w:val="22"/>
          <w:lang w:val="tr-TR"/>
        </w:rPr>
        <w:t xml:space="preserve"> harcandığı gö</w:t>
      </w:r>
      <w:r w:rsidR="00AF175F" w:rsidRPr="00FD3C4D">
        <w:rPr>
          <w:sz w:val="22"/>
          <w:szCs w:val="22"/>
          <w:lang w:val="tr-TR"/>
        </w:rPr>
        <w:t>rülmüştür.</w:t>
      </w:r>
    </w:p>
    <w:p w:rsidR="009109B9" w:rsidRPr="00FD3C4D" w:rsidRDefault="009109B9" w:rsidP="004E6109">
      <w:pPr>
        <w:pStyle w:val="ListeParagraf"/>
        <w:numPr>
          <w:ilvl w:val="0"/>
          <w:numId w:val="1"/>
        </w:numPr>
        <w:spacing w:before="0" w:beforeAutospacing="0" w:after="200" w:afterAutospacing="0" w:line="276" w:lineRule="auto"/>
        <w:ind w:left="426" w:hanging="426"/>
        <w:contextualSpacing/>
        <w:jc w:val="both"/>
        <w:rPr>
          <w:sz w:val="22"/>
          <w:szCs w:val="22"/>
          <w:lang w:val="tr-TR"/>
        </w:rPr>
      </w:pPr>
      <w:r w:rsidRPr="00FD3C4D">
        <w:rPr>
          <w:sz w:val="22"/>
          <w:szCs w:val="22"/>
          <w:lang w:val="tr-TR"/>
        </w:rPr>
        <w:t xml:space="preserve">Yazlık </w:t>
      </w:r>
      <w:proofErr w:type="spellStart"/>
      <w:r w:rsidRPr="00FD3C4D">
        <w:rPr>
          <w:sz w:val="22"/>
          <w:szCs w:val="22"/>
          <w:lang w:val="tr-TR"/>
        </w:rPr>
        <w:t>kafeye</w:t>
      </w:r>
      <w:proofErr w:type="spellEnd"/>
      <w:r w:rsidRPr="00FD3C4D">
        <w:rPr>
          <w:sz w:val="22"/>
          <w:szCs w:val="22"/>
          <w:lang w:val="tr-TR"/>
        </w:rPr>
        <w:t xml:space="preserve"> 40 adet plastik koltuk sandalye ve 6 adet plastik masa Papatya firmasından </w:t>
      </w:r>
      <w:r w:rsidRPr="00FD3C4D">
        <w:rPr>
          <w:b/>
          <w:sz w:val="22"/>
          <w:szCs w:val="22"/>
          <w:lang w:val="tr-TR"/>
        </w:rPr>
        <w:t>2.916 TL</w:t>
      </w:r>
      <w:r w:rsidRPr="00FD3C4D">
        <w:rPr>
          <w:sz w:val="22"/>
          <w:szCs w:val="22"/>
          <w:lang w:val="tr-TR"/>
        </w:rPr>
        <w:t xml:space="preserve"> bedelle satın alındığı görülmüştür.</w:t>
      </w:r>
    </w:p>
    <w:p w:rsidR="009109B9" w:rsidRPr="00FD3C4D" w:rsidRDefault="009109B9" w:rsidP="004E6109">
      <w:pPr>
        <w:pStyle w:val="ListeParagraf"/>
        <w:numPr>
          <w:ilvl w:val="0"/>
          <w:numId w:val="1"/>
        </w:numPr>
        <w:spacing w:before="0" w:beforeAutospacing="0" w:after="200" w:afterAutospacing="0" w:line="276" w:lineRule="auto"/>
        <w:ind w:left="426" w:hanging="426"/>
        <w:contextualSpacing/>
        <w:jc w:val="both"/>
        <w:rPr>
          <w:sz w:val="22"/>
          <w:szCs w:val="22"/>
          <w:lang w:val="tr-TR"/>
        </w:rPr>
      </w:pPr>
      <w:r w:rsidRPr="00FD3C4D">
        <w:rPr>
          <w:sz w:val="22"/>
          <w:szCs w:val="22"/>
          <w:lang w:val="tr-TR"/>
        </w:rPr>
        <w:t xml:space="preserve">Blok girişlerine ve içlerine kedi girmemesi için 6 ad. </w:t>
      </w:r>
      <w:proofErr w:type="gramStart"/>
      <w:r w:rsidRPr="00FD3C4D">
        <w:rPr>
          <w:sz w:val="22"/>
          <w:szCs w:val="22"/>
          <w:lang w:val="tr-TR"/>
        </w:rPr>
        <w:t>kedi</w:t>
      </w:r>
      <w:proofErr w:type="gramEnd"/>
      <w:r w:rsidRPr="00FD3C4D">
        <w:rPr>
          <w:sz w:val="22"/>
          <w:szCs w:val="22"/>
          <w:lang w:val="tr-TR"/>
        </w:rPr>
        <w:t xml:space="preserve"> savarın </w:t>
      </w:r>
      <w:proofErr w:type="spellStart"/>
      <w:r w:rsidRPr="00FD3C4D">
        <w:rPr>
          <w:sz w:val="22"/>
          <w:szCs w:val="22"/>
          <w:lang w:val="tr-TR"/>
        </w:rPr>
        <w:t>Farmasante</w:t>
      </w:r>
      <w:proofErr w:type="spellEnd"/>
      <w:r w:rsidRPr="00FD3C4D">
        <w:rPr>
          <w:sz w:val="22"/>
          <w:szCs w:val="22"/>
          <w:lang w:val="tr-TR"/>
        </w:rPr>
        <w:t xml:space="preserve"> firmasından </w:t>
      </w:r>
      <w:r w:rsidRPr="00FD3C4D">
        <w:rPr>
          <w:b/>
          <w:sz w:val="22"/>
          <w:szCs w:val="22"/>
          <w:lang w:val="tr-TR"/>
        </w:rPr>
        <w:t>1.200 TL</w:t>
      </w:r>
      <w:r w:rsidRPr="00FD3C4D">
        <w:rPr>
          <w:sz w:val="22"/>
          <w:szCs w:val="22"/>
          <w:lang w:val="tr-TR"/>
        </w:rPr>
        <w:t xml:space="preserve">. </w:t>
      </w:r>
      <w:proofErr w:type="gramStart"/>
      <w:r w:rsidRPr="00FD3C4D">
        <w:rPr>
          <w:sz w:val="22"/>
          <w:szCs w:val="22"/>
          <w:lang w:val="tr-TR"/>
        </w:rPr>
        <w:t>bedelle</w:t>
      </w:r>
      <w:proofErr w:type="gramEnd"/>
      <w:r w:rsidRPr="00FD3C4D">
        <w:rPr>
          <w:sz w:val="22"/>
          <w:szCs w:val="22"/>
          <w:lang w:val="tr-TR"/>
        </w:rPr>
        <w:t xml:space="preserve"> satın alındığı görülmüştür.</w:t>
      </w:r>
    </w:p>
    <w:p w:rsidR="009109B9" w:rsidRPr="00FD3C4D" w:rsidRDefault="009109B9" w:rsidP="004E6109">
      <w:pPr>
        <w:pStyle w:val="ListeParagraf"/>
        <w:numPr>
          <w:ilvl w:val="0"/>
          <w:numId w:val="1"/>
        </w:numPr>
        <w:spacing w:before="0" w:beforeAutospacing="0" w:after="200" w:afterAutospacing="0" w:line="276" w:lineRule="auto"/>
        <w:ind w:left="426" w:hanging="426"/>
        <w:contextualSpacing/>
        <w:jc w:val="both"/>
        <w:rPr>
          <w:sz w:val="22"/>
          <w:szCs w:val="22"/>
          <w:lang w:val="tr-TR"/>
        </w:rPr>
      </w:pPr>
      <w:r w:rsidRPr="00FD3C4D">
        <w:rPr>
          <w:sz w:val="22"/>
          <w:szCs w:val="22"/>
          <w:lang w:val="tr-TR"/>
        </w:rPr>
        <w:t xml:space="preserve">Çocuk bahçesindeki ahşap oyun grubunun çürümüş tahta ve halat bölümleri ile 2 adet eski salıncağın yenilerinin </w:t>
      </w:r>
      <w:proofErr w:type="spellStart"/>
      <w:r w:rsidRPr="00FD3C4D">
        <w:rPr>
          <w:sz w:val="22"/>
          <w:szCs w:val="22"/>
          <w:lang w:val="tr-TR"/>
        </w:rPr>
        <w:t>Turkuaz</w:t>
      </w:r>
      <w:proofErr w:type="spellEnd"/>
      <w:r w:rsidRPr="00FD3C4D">
        <w:rPr>
          <w:sz w:val="22"/>
          <w:szCs w:val="22"/>
          <w:lang w:val="tr-TR"/>
        </w:rPr>
        <w:t xml:space="preserve"> Park Ahşap firmasından </w:t>
      </w:r>
      <w:r w:rsidR="00387C39">
        <w:rPr>
          <w:b/>
          <w:sz w:val="22"/>
          <w:szCs w:val="22"/>
          <w:lang w:val="tr-TR"/>
        </w:rPr>
        <w:t>3.179</w:t>
      </w:r>
      <w:r w:rsidRPr="00FD3C4D">
        <w:rPr>
          <w:b/>
          <w:sz w:val="22"/>
          <w:szCs w:val="22"/>
          <w:lang w:val="tr-TR"/>
        </w:rPr>
        <w:t xml:space="preserve"> TL</w:t>
      </w:r>
      <w:r w:rsidRPr="00FD3C4D">
        <w:rPr>
          <w:sz w:val="22"/>
          <w:szCs w:val="22"/>
          <w:lang w:val="tr-TR"/>
        </w:rPr>
        <w:t>.</w:t>
      </w:r>
      <w:r w:rsidR="00194B35" w:rsidRPr="00FD3C4D">
        <w:rPr>
          <w:sz w:val="22"/>
          <w:szCs w:val="22"/>
          <w:lang w:val="tr-TR"/>
        </w:rPr>
        <w:t xml:space="preserve"> </w:t>
      </w:r>
      <w:proofErr w:type="gramStart"/>
      <w:r w:rsidRPr="00FD3C4D">
        <w:rPr>
          <w:sz w:val="22"/>
          <w:szCs w:val="22"/>
          <w:lang w:val="tr-TR"/>
        </w:rPr>
        <w:t>bedelle</w:t>
      </w:r>
      <w:proofErr w:type="gramEnd"/>
      <w:r w:rsidRPr="00FD3C4D">
        <w:rPr>
          <w:sz w:val="22"/>
          <w:szCs w:val="22"/>
          <w:lang w:val="tr-TR"/>
        </w:rPr>
        <w:t xml:space="preserve"> satın alındığı görülmüştür.</w:t>
      </w:r>
    </w:p>
    <w:p w:rsidR="009109B9" w:rsidRPr="00FD3C4D" w:rsidRDefault="009109B9" w:rsidP="004E6109">
      <w:pPr>
        <w:pStyle w:val="ListeParagraf"/>
        <w:numPr>
          <w:ilvl w:val="0"/>
          <w:numId w:val="1"/>
        </w:numPr>
        <w:spacing w:before="0" w:beforeAutospacing="0" w:after="200" w:afterAutospacing="0" w:line="276" w:lineRule="auto"/>
        <w:ind w:left="426" w:hanging="426"/>
        <w:contextualSpacing/>
        <w:jc w:val="both"/>
        <w:rPr>
          <w:sz w:val="22"/>
          <w:szCs w:val="22"/>
          <w:lang w:val="tr-TR"/>
        </w:rPr>
      </w:pPr>
      <w:r w:rsidRPr="00FD3C4D">
        <w:rPr>
          <w:sz w:val="22"/>
          <w:szCs w:val="22"/>
          <w:lang w:val="tr-TR"/>
        </w:rPr>
        <w:t xml:space="preserve">Genel Kurul kararı gereği 4.otoparktaki eski </w:t>
      </w:r>
      <w:proofErr w:type="spellStart"/>
      <w:r w:rsidRPr="00FD3C4D">
        <w:rPr>
          <w:sz w:val="22"/>
          <w:szCs w:val="22"/>
          <w:lang w:val="tr-TR"/>
        </w:rPr>
        <w:t>mobo</w:t>
      </w:r>
      <w:proofErr w:type="spellEnd"/>
      <w:r w:rsidRPr="00FD3C4D">
        <w:rPr>
          <w:sz w:val="22"/>
          <w:szCs w:val="22"/>
          <w:lang w:val="tr-TR"/>
        </w:rPr>
        <w:t xml:space="preserve"> güvenlik kulübesi yerine, yeni güvenlik kulübesi yerleştirme işinin </w:t>
      </w:r>
      <w:proofErr w:type="spellStart"/>
      <w:r w:rsidRPr="00FD3C4D">
        <w:rPr>
          <w:sz w:val="22"/>
          <w:szCs w:val="22"/>
          <w:lang w:val="tr-TR"/>
        </w:rPr>
        <w:t>Safter</w:t>
      </w:r>
      <w:proofErr w:type="spellEnd"/>
      <w:r w:rsidRPr="00FD3C4D">
        <w:rPr>
          <w:sz w:val="22"/>
          <w:szCs w:val="22"/>
          <w:lang w:val="tr-TR"/>
        </w:rPr>
        <w:t xml:space="preserve"> firmasına yaptırıldığı görülmüştür. Aynı zamanda güvenlik </w:t>
      </w:r>
      <w:proofErr w:type="gramStart"/>
      <w:r w:rsidRPr="00FD3C4D">
        <w:rPr>
          <w:sz w:val="22"/>
          <w:szCs w:val="22"/>
          <w:lang w:val="tr-TR"/>
        </w:rPr>
        <w:t xml:space="preserve">kulübesinin </w:t>
      </w:r>
      <w:r w:rsidR="00D47DFF" w:rsidRPr="00FD3C4D">
        <w:rPr>
          <w:sz w:val="22"/>
          <w:szCs w:val="22"/>
          <w:lang w:val="tr-TR"/>
        </w:rPr>
        <w:t xml:space="preserve">    </w:t>
      </w:r>
      <w:r w:rsidRPr="00FD3C4D">
        <w:rPr>
          <w:sz w:val="22"/>
          <w:szCs w:val="22"/>
          <w:lang w:val="tr-TR"/>
        </w:rPr>
        <w:t>bulunduğu</w:t>
      </w:r>
      <w:proofErr w:type="gramEnd"/>
      <w:r w:rsidRPr="00FD3C4D">
        <w:rPr>
          <w:sz w:val="22"/>
          <w:szCs w:val="22"/>
          <w:lang w:val="tr-TR"/>
        </w:rPr>
        <w:t xml:space="preserve"> bozuk zeminli alanda kayrak taşları ile zemin yenileme çalışmaları da yapıldığı görülmüştür. Tüm bu işler için </w:t>
      </w:r>
      <w:r w:rsidRPr="00FD3C4D">
        <w:rPr>
          <w:b/>
          <w:sz w:val="22"/>
          <w:szCs w:val="22"/>
          <w:lang w:val="tr-TR"/>
        </w:rPr>
        <w:t>5.329 TL</w:t>
      </w:r>
      <w:r w:rsidRPr="00FD3C4D">
        <w:rPr>
          <w:sz w:val="22"/>
          <w:szCs w:val="22"/>
          <w:lang w:val="tr-TR"/>
        </w:rPr>
        <w:t xml:space="preserve"> harcandığı görülmüştür.</w:t>
      </w:r>
    </w:p>
    <w:p w:rsidR="009109B9" w:rsidRPr="00FD3C4D" w:rsidRDefault="009109B9" w:rsidP="00D47DFF">
      <w:pPr>
        <w:pStyle w:val="ListeParagraf"/>
        <w:numPr>
          <w:ilvl w:val="0"/>
          <w:numId w:val="1"/>
        </w:numPr>
        <w:spacing w:before="0" w:beforeAutospacing="0" w:after="200" w:afterAutospacing="0" w:line="276" w:lineRule="auto"/>
        <w:ind w:left="426" w:hanging="426"/>
        <w:contextualSpacing/>
        <w:jc w:val="both"/>
        <w:rPr>
          <w:sz w:val="22"/>
          <w:szCs w:val="22"/>
          <w:lang w:val="tr-TR"/>
        </w:rPr>
      </w:pPr>
      <w:r w:rsidRPr="00FD3C4D">
        <w:rPr>
          <w:sz w:val="22"/>
          <w:szCs w:val="22"/>
          <w:lang w:val="tr-TR"/>
        </w:rPr>
        <w:t xml:space="preserve">2.güvenlik kulübesinde çalışmaz durumdaki klima yerine baymak marka klimanın </w:t>
      </w:r>
      <w:r w:rsidRPr="00FD3C4D">
        <w:rPr>
          <w:b/>
          <w:sz w:val="22"/>
          <w:szCs w:val="22"/>
          <w:lang w:val="tr-TR"/>
        </w:rPr>
        <w:t>1.000 TL</w:t>
      </w:r>
      <w:r w:rsidRPr="00FD3C4D">
        <w:rPr>
          <w:sz w:val="22"/>
          <w:szCs w:val="22"/>
          <w:lang w:val="tr-TR"/>
        </w:rPr>
        <w:t xml:space="preserve">. </w:t>
      </w:r>
      <w:proofErr w:type="gramStart"/>
      <w:r w:rsidR="00194B35" w:rsidRPr="00FD3C4D">
        <w:rPr>
          <w:sz w:val="22"/>
          <w:szCs w:val="22"/>
          <w:lang w:val="tr-TR"/>
        </w:rPr>
        <w:t>b</w:t>
      </w:r>
      <w:r w:rsidRPr="00FD3C4D">
        <w:rPr>
          <w:sz w:val="22"/>
          <w:szCs w:val="22"/>
          <w:lang w:val="tr-TR"/>
        </w:rPr>
        <w:t xml:space="preserve">edelle </w:t>
      </w:r>
      <w:r w:rsidR="00194B35" w:rsidRPr="00FD3C4D">
        <w:rPr>
          <w:sz w:val="22"/>
          <w:szCs w:val="22"/>
          <w:lang w:val="tr-TR"/>
        </w:rPr>
        <w:t xml:space="preserve"> </w:t>
      </w:r>
      <w:r w:rsidRPr="00FD3C4D">
        <w:rPr>
          <w:sz w:val="22"/>
          <w:szCs w:val="22"/>
          <w:lang w:val="tr-TR"/>
        </w:rPr>
        <w:t>taktırıldığı</w:t>
      </w:r>
      <w:proofErr w:type="gramEnd"/>
      <w:r w:rsidRPr="00FD3C4D">
        <w:rPr>
          <w:sz w:val="22"/>
          <w:szCs w:val="22"/>
          <w:lang w:val="tr-TR"/>
        </w:rPr>
        <w:t xml:space="preserve"> görülmüştür.</w:t>
      </w:r>
    </w:p>
    <w:p w:rsidR="009109B9" w:rsidRPr="00FD3C4D" w:rsidRDefault="009109B9" w:rsidP="00D47DFF">
      <w:pPr>
        <w:pStyle w:val="ListeParagraf"/>
        <w:numPr>
          <w:ilvl w:val="0"/>
          <w:numId w:val="1"/>
        </w:numPr>
        <w:spacing w:before="0" w:beforeAutospacing="0" w:after="200" w:afterAutospacing="0" w:line="276" w:lineRule="auto"/>
        <w:ind w:left="426" w:hanging="426"/>
        <w:contextualSpacing/>
        <w:jc w:val="both"/>
        <w:rPr>
          <w:sz w:val="22"/>
          <w:szCs w:val="22"/>
          <w:lang w:val="tr-TR"/>
        </w:rPr>
      </w:pPr>
      <w:r w:rsidRPr="00FD3C4D">
        <w:rPr>
          <w:sz w:val="22"/>
          <w:szCs w:val="22"/>
          <w:lang w:val="tr-TR"/>
        </w:rPr>
        <w:lastRenderedPageBreak/>
        <w:t xml:space="preserve">Genel Kurul’da </w:t>
      </w:r>
      <w:proofErr w:type="spellStart"/>
      <w:r w:rsidRPr="00FD3C4D">
        <w:rPr>
          <w:sz w:val="22"/>
          <w:szCs w:val="22"/>
          <w:lang w:val="tr-TR"/>
        </w:rPr>
        <w:t>diafon</w:t>
      </w:r>
      <w:proofErr w:type="spellEnd"/>
      <w:r w:rsidRPr="00FD3C4D">
        <w:rPr>
          <w:sz w:val="22"/>
          <w:szCs w:val="22"/>
          <w:lang w:val="tr-TR"/>
        </w:rPr>
        <w:t xml:space="preserve"> sistemi ve alt yapısının değiştirilmesi için alınan karar gereği 5 firmadan teklif toplandığı ve tekliflerin</w:t>
      </w:r>
      <w:r w:rsidR="008D6705" w:rsidRPr="00FD3C4D">
        <w:rPr>
          <w:sz w:val="22"/>
          <w:szCs w:val="22"/>
          <w:lang w:val="tr-TR"/>
        </w:rPr>
        <w:t xml:space="preserve"> konusunda uzman kat maliklerine Yönetim tarafından danışılarak değerlendirildiği ve sitemiz için en uygunu olan </w:t>
      </w:r>
      <w:proofErr w:type="spellStart"/>
      <w:r w:rsidR="008D6705" w:rsidRPr="00FD3C4D">
        <w:rPr>
          <w:sz w:val="22"/>
          <w:szCs w:val="22"/>
          <w:lang w:val="tr-TR"/>
        </w:rPr>
        <w:t>Eltes</w:t>
      </w:r>
      <w:proofErr w:type="spellEnd"/>
      <w:r w:rsidR="008D6705" w:rsidRPr="00FD3C4D">
        <w:rPr>
          <w:sz w:val="22"/>
          <w:szCs w:val="22"/>
          <w:lang w:val="tr-TR"/>
        </w:rPr>
        <w:t xml:space="preserve"> Telekom’un </w:t>
      </w:r>
      <w:proofErr w:type="gramStart"/>
      <w:r w:rsidR="008D6705" w:rsidRPr="00FD3C4D">
        <w:rPr>
          <w:sz w:val="22"/>
          <w:szCs w:val="22"/>
          <w:lang w:val="tr-TR"/>
        </w:rPr>
        <w:t>dahili</w:t>
      </w:r>
      <w:proofErr w:type="gramEnd"/>
      <w:r w:rsidR="008D6705" w:rsidRPr="00FD3C4D">
        <w:rPr>
          <w:sz w:val="22"/>
          <w:szCs w:val="22"/>
          <w:lang w:val="tr-TR"/>
        </w:rPr>
        <w:t xml:space="preserve"> santral kurulması teklifine karar verilerek işin </w:t>
      </w:r>
      <w:r w:rsidR="008C4C1A" w:rsidRPr="00FD3C4D">
        <w:rPr>
          <w:b/>
          <w:sz w:val="22"/>
          <w:szCs w:val="22"/>
          <w:lang w:val="tr-TR"/>
        </w:rPr>
        <w:t>141.600 TL</w:t>
      </w:r>
      <w:r w:rsidR="008C4C1A" w:rsidRPr="00FD3C4D">
        <w:rPr>
          <w:sz w:val="22"/>
          <w:szCs w:val="22"/>
          <w:lang w:val="tr-TR"/>
        </w:rPr>
        <w:t xml:space="preserve">. </w:t>
      </w:r>
      <w:proofErr w:type="gramStart"/>
      <w:r w:rsidR="008D6705" w:rsidRPr="00FD3C4D">
        <w:rPr>
          <w:sz w:val="22"/>
          <w:szCs w:val="22"/>
          <w:lang w:val="tr-TR"/>
        </w:rPr>
        <w:t>bedelle</w:t>
      </w:r>
      <w:proofErr w:type="gramEnd"/>
      <w:r w:rsidR="008D6705" w:rsidRPr="00FD3C4D">
        <w:rPr>
          <w:sz w:val="22"/>
          <w:szCs w:val="22"/>
          <w:lang w:val="tr-TR"/>
        </w:rPr>
        <w:t xml:space="preserve"> yaptırıldığı görülmüştür.</w:t>
      </w:r>
    </w:p>
    <w:p w:rsidR="009109B9" w:rsidRPr="00FD3C4D" w:rsidRDefault="009109B9" w:rsidP="00D47DFF">
      <w:pPr>
        <w:pStyle w:val="ListeParagraf"/>
        <w:numPr>
          <w:ilvl w:val="0"/>
          <w:numId w:val="1"/>
        </w:numPr>
        <w:spacing w:before="0" w:beforeAutospacing="0" w:after="200" w:afterAutospacing="0" w:line="276" w:lineRule="auto"/>
        <w:ind w:left="426" w:hanging="426"/>
        <w:contextualSpacing/>
        <w:jc w:val="both"/>
        <w:rPr>
          <w:sz w:val="22"/>
          <w:szCs w:val="22"/>
          <w:lang w:val="tr-TR"/>
        </w:rPr>
      </w:pPr>
      <w:r w:rsidRPr="00FD3C4D">
        <w:rPr>
          <w:sz w:val="22"/>
          <w:szCs w:val="22"/>
          <w:lang w:val="tr-TR"/>
        </w:rPr>
        <w:t xml:space="preserve">İhtiyaç gereği bahçe için Hedef </w:t>
      </w:r>
      <w:proofErr w:type="spellStart"/>
      <w:r w:rsidRPr="00FD3C4D">
        <w:rPr>
          <w:sz w:val="22"/>
          <w:szCs w:val="22"/>
          <w:lang w:val="tr-TR"/>
        </w:rPr>
        <w:t>İth</w:t>
      </w:r>
      <w:proofErr w:type="spellEnd"/>
      <w:r w:rsidRPr="00FD3C4D">
        <w:rPr>
          <w:sz w:val="22"/>
          <w:szCs w:val="22"/>
          <w:lang w:val="tr-TR"/>
        </w:rPr>
        <w:t>.</w:t>
      </w:r>
      <w:r w:rsidR="008C4C1A" w:rsidRPr="00FD3C4D">
        <w:rPr>
          <w:sz w:val="22"/>
          <w:szCs w:val="22"/>
          <w:lang w:val="tr-TR"/>
        </w:rPr>
        <w:t xml:space="preserve"> </w:t>
      </w:r>
      <w:proofErr w:type="gramStart"/>
      <w:r w:rsidRPr="00FD3C4D">
        <w:rPr>
          <w:sz w:val="22"/>
          <w:szCs w:val="22"/>
          <w:lang w:val="tr-TR"/>
        </w:rPr>
        <w:t>firmasından</w:t>
      </w:r>
      <w:proofErr w:type="gramEnd"/>
      <w:r w:rsidRPr="00FD3C4D">
        <w:rPr>
          <w:sz w:val="22"/>
          <w:szCs w:val="22"/>
          <w:lang w:val="tr-TR"/>
        </w:rPr>
        <w:t xml:space="preserve"> Çim Biçme </w:t>
      </w:r>
      <w:r w:rsidR="008C4C1A" w:rsidRPr="00FD3C4D">
        <w:rPr>
          <w:sz w:val="22"/>
          <w:szCs w:val="22"/>
          <w:lang w:val="tr-TR"/>
        </w:rPr>
        <w:t>makinesi</w:t>
      </w:r>
      <w:r w:rsidRPr="00FD3C4D">
        <w:rPr>
          <w:sz w:val="22"/>
          <w:szCs w:val="22"/>
          <w:lang w:val="tr-TR"/>
        </w:rPr>
        <w:t xml:space="preserve"> </w:t>
      </w:r>
      <w:r w:rsidRPr="00FD3C4D">
        <w:rPr>
          <w:b/>
          <w:sz w:val="22"/>
          <w:szCs w:val="22"/>
          <w:lang w:val="tr-TR"/>
        </w:rPr>
        <w:t>2.700 TL</w:t>
      </w:r>
      <w:r w:rsidRPr="00FD3C4D">
        <w:rPr>
          <w:sz w:val="22"/>
          <w:szCs w:val="22"/>
          <w:lang w:val="tr-TR"/>
        </w:rPr>
        <w:t xml:space="preserve">. </w:t>
      </w:r>
      <w:proofErr w:type="gramStart"/>
      <w:r w:rsidRPr="00FD3C4D">
        <w:rPr>
          <w:sz w:val="22"/>
          <w:szCs w:val="22"/>
          <w:lang w:val="tr-TR"/>
        </w:rPr>
        <w:t>bedelle</w:t>
      </w:r>
      <w:proofErr w:type="gramEnd"/>
      <w:r w:rsidRPr="00FD3C4D">
        <w:rPr>
          <w:sz w:val="22"/>
          <w:szCs w:val="22"/>
          <w:lang w:val="tr-TR"/>
        </w:rPr>
        <w:t xml:space="preserve"> satın alındığı görülmüştür.</w:t>
      </w:r>
    </w:p>
    <w:p w:rsidR="009109B9" w:rsidRPr="00FD3C4D" w:rsidRDefault="009109B9" w:rsidP="00D47DFF">
      <w:pPr>
        <w:pStyle w:val="ListeParagraf"/>
        <w:numPr>
          <w:ilvl w:val="0"/>
          <w:numId w:val="1"/>
        </w:numPr>
        <w:ind w:left="426" w:hanging="426"/>
        <w:jc w:val="both"/>
        <w:rPr>
          <w:sz w:val="22"/>
          <w:szCs w:val="22"/>
          <w:lang w:val="tr-TR"/>
        </w:rPr>
      </w:pPr>
      <w:r w:rsidRPr="00FD3C4D">
        <w:rPr>
          <w:sz w:val="22"/>
          <w:szCs w:val="22"/>
          <w:lang w:val="tr-TR"/>
        </w:rPr>
        <w:t xml:space="preserve">Her bloğun bodrum katında bulunan kalorifer sirkülasyon pompalarından birinin arıza yapması durumunda, yedek bulundurulması için frekans </w:t>
      </w:r>
      <w:proofErr w:type="spellStart"/>
      <w:r w:rsidRPr="00FD3C4D">
        <w:rPr>
          <w:sz w:val="22"/>
          <w:szCs w:val="22"/>
          <w:lang w:val="tr-TR"/>
        </w:rPr>
        <w:t>konvertörlü</w:t>
      </w:r>
      <w:proofErr w:type="spellEnd"/>
      <w:r w:rsidRPr="00FD3C4D">
        <w:rPr>
          <w:sz w:val="22"/>
          <w:szCs w:val="22"/>
          <w:lang w:val="tr-TR"/>
        </w:rPr>
        <w:t xml:space="preserve"> </w:t>
      </w:r>
      <w:proofErr w:type="spellStart"/>
      <w:r w:rsidRPr="00FD3C4D">
        <w:rPr>
          <w:sz w:val="22"/>
          <w:szCs w:val="22"/>
          <w:lang w:val="tr-TR"/>
        </w:rPr>
        <w:t>wilo</w:t>
      </w:r>
      <w:proofErr w:type="spellEnd"/>
      <w:r w:rsidRPr="00FD3C4D">
        <w:rPr>
          <w:sz w:val="22"/>
          <w:szCs w:val="22"/>
          <w:lang w:val="tr-TR"/>
        </w:rPr>
        <w:t xml:space="preserve"> stratus 65/1 ve 50/1 pompanın, </w:t>
      </w:r>
      <w:proofErr w:type="spellStart"/>
      <w:r w:rsidRPr="00FD3C4D">
        <w:rPr>
          <w:sz w:val="22"/>
          <w:szCs w:val="22"/>
          <w:lang w:val="tr-TR"/>
        </w:rPr>
        <w:t>Tesa</w:t>
      </w:r>
      <w:proofErr w:type="spellEnd"/>
      <w:r w:rsidRPr="00FD3C4D">
        <w:rPr>
          <w:sz w:val="22"/>
          <w:szCs w:val="22"/>
          <w:lang w:val="tr-TR"/>
        </w:rPr>
        <w:t xml:space="preserve"> </w:t>
      </w:r>
      <w:proofErr w:type="spellStart"/>
      <w:proofErr w:type="gramStart"/>
      <w:r w:rsidRPr="00FD3C4D">
        <w:rPr>
          <w:sz w:val="22"/>
          <w:szCs w:val="22"/>
          <w:lang w:val="tr-TR"/>
        </w:rPr>
        <w:t>Ltd.Şti</w:t>
      </w:r>
      <w:proofErr w:type="spellEnd"/>
      <w:r w:rsidRPr="00FD3C4D">
        <w:rPr>
          <w:sz w:val="22"/>
          <w:szCs w:val="22"/>
          <w:lang w:val="tr-TR"/>
        </w:rPr>
        <w:t>.den</w:t>
      </w:r>
      <w:proofErr w:type="gramEnd"/>
      <w:r w:rsidRPr="00FD3C4D">
        <w:rPr>
          <w:sz w:val="22"/>
          <w:szCs w:val="22"/>
          <w:lang w:val="tr-TR"/>
        </w:rPr>
        <w:t xml:space="preserve">, </w:t>
      </w:r>
      <w:r w:rsidRPr="00FD3C4D">
        <w:rPr>
          <w:b/>
          <w:sz w:val="22"/>
          <w:szCs w:val="22"/>
          <w:lang w:val="tr-TR"/>
        </w:rPr>
        <w:t>4.500 TL</w:t>
      </w:r>
      <w:r w:rsidRPr="00FD3C4D">
        <w:rPr>
          <w:sz w:val="22"/>
          <w:szCs w:val="22"/>
          <w:lang w:val="tr-TR"/>
        </w:rPr>
        <w:t xml:space="preserve">. ödenerek ve Saygın </w:t>
      </w:r>
      <w:proofErr w:type="spellStart"/>
      <w:proofErr w:type="gramStart"/>
      <w:r w:rsidRPr="00FD3C4D">
        <w:rPr>
          <w:sz w:val="22"/>
          <w:szCs w:val="22"/>
          <w:lang w:val="tr-TR"/>
        </w:rPr>
        <w:t>Ltd.Şti</w:t>
      </w:r>
      <w:proofErr w:type="spellEnd"/>
      <w:r w:rsidRPr="00FD3C4D">
        <w:rPr>
          <w:sz w:val="22"/>
          <w:szCs w:val="22"/>
          <w:lang w:val="tr-TR"/>
        </w:rPr>
        <w:t>.den</w:t>
      </w:r>
      <w:proofErr w:type="gramEnd"/>
      <w:r w:rsidRPr="00FD3C4D">
        <w:rPr>
          <w:sz w:val="22"/>
          <w:szCs w:val="22"/>
          <w:lang w:val="tr-TR"/>
        </w:rPr>
        <w:t xml:space="preserve"> </w:t>
      </w:r>
      <w:r w:rsidRPr="00FD3C4D">
        <w:rPr>
          <w:b/>
          <w:sz w:val="22"/>
          <w:szCs w:val="22"/>
          <w:lang w:val="tr-TR"/>
        </w:rPr>
        <w:t>3.072,87 TL</w:t>
      </w:r>
      <w:r w:rsidR="008C4C1A" w:rsidRPr="00FD3C4D">
        <w:rPr>
          <w:sz w:val="22"/>
          <w:szCs w:val="22"/>
          <w:lang w:val="tr-TR"/>
        </w:rPr>
        <w:t>.</w:t>
      </w:r>
      <w:r w:rsidRPr="00FD3C4D">
        <w:rPr>
          <w:sz w:val="22"/>
          <w:szCs w:val="22"/>
          <w:lang w:val="tr-TR"/>
        </w:rPr>
        <w:t xml:space="preserve"> ödenerek 2 adet </w:t>
      </w:r>
      <w:proofErr w:type="gramStart"/>
      <w:r w:rsidRPr="00FD3C4D">
        <w:rPr>
          <w:sz w:val="22"/>
          <w:szCs w:val="22"/>
          <w:lang w:val="tr-TR"/>
        </w:rPr>
        <w:t>sirkülasyon</w:t>
      </w:r>
      <w:proofErr w:type="gramEnd"/>
      <w:r w:rsidRPr="00FD3C4D">
        <w:rPr>
          <w:sz w:val="22"/>
          <w:szCs w:val="22"/>
          <w:lang w:val="tr-TR"/>
        </w:rPr>
        <w:t xml:space="preserve"> pompası satın alındığı görülmüştür.</w:t>
      </w:r>
    </w:p>
    <w:p w:rsidR="009109B9" w:rsidRPr="00FD3C4D" w:rsidRDefault="009109B9" w:rsidP="00D47DFF">
      <w:pPr>
        <w:pStyle w:val="ListeParagraf"/>
        <w:numPr>
          <w:ilvl w:val="0"/>
          <w:numId w:val="1"/>
        </w:numPr>
        <w:ind w:left="426" w:hanging="426"/>
        <w:jc w:val="both"/>
        <w:rPr>
          <w:sz w:val="22"/>
          <w:szCs w:val="22"/>
          <w:lang w:val="tr-TR"/>
        </w:rPr>
      </w:pPr>
      <w:r w:rsidRPr="00FD3C4D">
        <w:rPr>
          <w:sz w:val="22"/>
          <w:szCs w:val="22"/>
          <w:lang w:val="tr-TR"/>
        </w:rPr>
        <w:t xml:space="preserve">2M Teknik </w:t>
      </w:r>
      <w:proofErr w:type="spellStart"/>
      <w:proofErr w:type="gramStart"/>
      <w:r w:rsidRPr="00FD3C4D">
        <w:rPr>
          <w:sz w:val="22"/>
          <w:szCs w:val="22"/>
          <w:lang w:val="tr-TR"/>
        </w:rPr>
        <w:t>Ltd.Şti</w:t>
      </w:r>
      <w:proofErr w:type="spellEnd"/>
      <w:r w:rsidRPr="00FD3C4D">
        <w:rPr>
          <w:sz w:val="22"/>
          <w:szCs w:val="22"/>
          <w:lang w:val="tr-TR"/>
        </w:rPr>
        <w:t>.ne</w:t>
      </w:r>
      <w:proofErr w:type="gramEnd"/>
      <w:r w:rsidRPr="00FD3C4D">
        <w:rPr>
          <w:sz w:val="22"/>
          <w:szCs w:val="22"/>
          <w:lang w:val="tr-TR"/>
        </w:rPr>
        <w:t xml:space="preserve"> </w:t>
      </w:r>
      <w:proofErr w:type="spellStart"/>
      <w:r w:rsidRPr="00FD3C4D">
        <w:rPr>
          <w:sz w:val="22"/>
          <w:szCs w:val="22"/>
          <w:lang w:val="tr-TR"/>
        </w:rPr>
        <w:t>Brülor</w:t>
      </w:r>
      <w:proofErr w:type="spellEnd"/>
      <w:r w:rsidRPr="00FD3C4D">
        <w:rPr>
          <w:sz w:val="22"/>
          <w:szCs w:val="22"/>
          <w:lang w:val="tr-TR"/>
        </w:rPr>
        <w:t xml:space="preserve"> bakım ve ateşleme sisteminin yenilenmesi karşılığı </w:t>
      </w:r>
      <w:r w:rsidRPr="00FD3C4D">
        <w:rPr>
          <w:b/>
          <w:sz w:val="22"/>
          <w:szCs w:val="22"/>
          <w:lang w:val="tr-TR"/>
        </w:rPr>
        <w:t>3.507,60 TL</w:t>
      </w:r>
      <w:r w:rsidR="008C4C1A" w:rsidRPr="00FD3C4D">
        <w:rPr>
          <w:sz w:val="22"/>
          <w:szCs w:val="22"/>
          <w:lang w:val="tr-TR"/>
        </w:rPr>
        <w:t>.</w:t>
      </w:r>
      <w:r w:rsidRPr="00FD3C4D">
        <w:rPr>
          <w:sz w:val="22"/>
          <w:szCs w:val="22"/>
          <w:lang w:val="tr-TR"/>
        </w:rPr>
        <w:t xml:space="preserve"> </w:t>
      </w:r>
      <w:proofErr w:type="gramStart"/>
      <w:r w:rsidRPr="00FD3C4D">
        <w:rPr>
          <w:sz w:val="22"/>
          <w:szCs w:val="22"/>
          <w:lang w:val="tr-TR"/>
        </w:rPr>
        <w:t>ödendiği</w:t>
      </w:r>
      <w:proofErr w:type="gramEnd"/>
      <w:r w:rsidRPr="00FD3C4D">
        <w:rPr>
          <w:sz w:val="22"/>
          <w:szCs w:val="22"/>
          <w:lang w:val="tr-TR"/>
        </w:rPr>
        <w:t xml:space="preserve"> görülmüştür.</w:t>
      </w:r>
    </w:p>
    <w:p w:rsidR="009109B9" w:rsidRPr="00FD3C4D" w:rsidRDefault="009109B9" w:rsidP="00D47DFF">
      <w:pPr>
        <w:pStyle w:val="ListeParagraf"/>
        <w:numPr>
          <w:ilvl w:val="0"/>
          <w:numId w:val="1"/>
        </w:numPr>
        <w:ind w:left="426" w:hanging="426"/>
        <w:jc w:val="both"/>
        <w:rPr>
          <w:sz w:val="22"/>
          <w:szCs w:val="22"/>
          <w:lang w:val="tr-TR"/>
        </w:rPr>
      </w:pPr>
      <w:r w:rsidRPr="00FD3C4D">
        <w:rPr>
          <w:sz w:val="22"/>
          <w:szCs w:val="22"/>
          <w:lang w:val="tr-TR"/>
        </w:rPr>
        <w:t xml:space="preserve">Yaz mevsiminde kullanımdan dolayı bozulan çim alanlarına 06.11.2014 Tarihinde 500 m2 hazır çim karşılığı </w:t>
      </w:r>
      <w:r w:rsidRPr="00FD3C4D">
        <w:rPr>
          <w:b/>
          <w:sz w:val="22"/>
          <w:szCs w:val="22"/>
          <w:lang w:val="tr-TR"/>
        </w:rPr>
        <w:t>5.900 TL</w:t>
      </w:r>
      <w:r w:rsidR="008C4C1A" w:rsidRPr="00FD3C4D">
        <w:rPr>
          <w:sz w:val="22"/>
          <w:szCs w:val="22"/>
          <w:lang w:val="tr-TR"/>
        </w:rPr>
        <w:t>.</w:t>
      </w:r>
      <w:r w:rsidRPr="00FD3C4D">
        <w:rPr>
          <w:sz w:val="22"/>
          <w:szCs w:val="22"/>
          <w:lang w:val="tr-TR"/>
        </w:rPr>
        <w:t xml:space="preserve"> </w:t>
      </w:r>
      <w:proofErr w:type="gramStart"/>
      <w:r w:rsidRPr="00FD3C4D">
        <w:rPr>
          <w:sz w:val="22"/>
          <w:szCs w:val="22"/>
          <w:lang w:val="tr-TR"/>
        </w:rPr>
        <w:t>ve</w:t>
      </w:r>
      <w:proofErr w:type="gramEnd"/>
      <w:r w:rsidRPr="00FD3C4D">
        <w:rPr>
          <w:sz w:val="22"/>
          <w:szCs w:val="22"/>
          <w:lang w:val="tr-TR"/>
        </w:rPr>
        <w:t xml:space="preserve"> 10 m3 bitkisel toprak karşılığı </w:t>
      </w:r>
      <w:r w:rsidRPr="00FD3C4D">
        <w:rPr>
          <w:b/>
          <w:sz w:val="22"/>
          <w:szCs w:val="22"/>
          <w:lang w:val="tr-TR"/>
        </w:rPr>
        <w:t>944 TL</w:t>
      </w:r>
      <w:r w:rsidR="008C4C1A" w:rsidRPr="00FD3C4D">
        <w:rPr>
          <w:b/>
          <w:sz w:val="22"/>
          <w:szCs w:val="22"/>
          <w:lang w:val="tr-TR"/>
        </w:rPr>
        <w:t>.</w:t>
      </w:r>
      <w:r w:rsidRPr="00FD3C4D">
        <w:rPr>
          <w:sz w:val="22"/>
          <w:szCs w:val="22"/>
          <w:lang w:val="tr-TR"/>
        </w:rPr>
        <w:t xml:space="preserve"> </w:t>
      </w:r>
      <w:proofErr w:type="gramStart"/>
      <w:r w:rsidRPr="00FD3C4D">
        <w:rPr>
          <w:sz w:val="22"/>
          <w:szCs w:val="22"/>
          <w:lang w:val="tr-TR"/>
        </w:rPr>
        <w:t>ödendiği</w:t>
      </w:r>
      <w:proofErr w:type="gramEnd"/>
      <w:r w:rsidRPr="00FD3C4D">
        <w:rPr>
          <w:sz w:val="22"/>
          <w:szCs w:val="22"/>
          <w:lang w:val="tr-TR"/>
        </w:rPr>
        <w:t xml:space="preserve"> görülmüştür.</w:t>
      </w:r>
    </w:p>
    <w:p w:rsidR="009109B9" w:rsidRPr="00FD3C4D" w:rsidRDefault="009109B9" w:rsidP="00D47DFF">
      <w:pPr>
        <w:pStyle w:val="ListeParagraf"/>
        <w:numPr>
          <w:ilvl w:val="0"/>
          <w:numId w:val="1"/>
        </w:numPr>
        <w:ind w:left="426" w:hanging="426"/>
        <w:jc w:val="both"/>
        <w:rPr>
          <w:sz w:val="22"/>
          <w:szCs w:val="22"/>
          <w:lang w:val="tr-TR"/>
        </w:rPr>
      </w:pPr>
      <w:r w:rsidRPr="00FD3C4D">
        <w:rPr>
          <w:sz w:val="22"/>
          <w:szCs w:val="22"/>
          <w:lang w:val="tr-TR"/>
        </w:rPr>
        <w:t xml:space="preserve">Su deposu temizleme ve </w:t>
      </w:r>
      <w:proofErr w:type="gramStart"/>
      <w:r w:rsidRPr="00FD3C4D">
        <w:rPr>
          <w:sz w:val="22"/>
          <w:szCs w:val="22"/>
          <w:lang w:val="tr-TR"/>
        </w:rPr>
        <w:t>dezenfekte</w:t>
      </w:r>
      <w:proofErr w:type="gramEnd"/>
      <w:r w:rsidRPr="00FD3C4D">
        <w:rPr>
          <w:sz w:val="22"/>
          <w:szCs w:val="22"/>
          <w:lang w:val="tr-TR"/>
        </w:rPr>
        <w:t xml:space="preserve"> işleri için İstem firmasına </w:t>
      </w:r>
      <w:r w:rsidRPr="00FD3C4D">
        <w:rPr>
          <w:b/>
          <w:sz w:val="22"/>
          <w:szCs w:val="22"/>
          <w:lang w:val="tr-TR"/>
        </w:rPr>
        <w:t>1.099,76 TL</w:t>
      </w:r>
      <w:r w:rsidR="008C4C1A" w:rsidRPr="00FD3C4D">
        <w:rPr>
          <w:sz w:val="22"/>
          <w:szCs w:val="22"/>
          <w:lang w:val="tr-TR"/>
        </w:rPr>
        <w:t>.</w:t>
      </w:r>
      <w:r w:rsidRPr="00FD3C4D">
        <w:rPr>
          <w:sz w:val="22"/>
          <w:szCs w:val="22"/>
          <w:lang w:val="tr-TR"/>
        </w:rPr>
        <w:t xml:space="preserve"> </w:t>
      </w:r>
      <w:proofErr w:type="gramStart"/>
      <w:r w:rsidRPr="00FD3C4D">
        <w:rPr>
          <w:sz w:val="22"/>
          <w:szCs w:val="22"/>
          <w:lang w:val="tr-TR"/>
        </w:rPr>
        <w:t>ödendiği</w:t>
      </w:r>
      <w:proofErr w:type="gramEnd"/>
      <w:r w:rsidRPr="00FD3C4D">
        <w:rPr>
          <w:sz w:val="22"/>
          <w:szCs w:val="22"/>
          <w:lang w:val="tr-TR"/>
        </w:rPr>
        <w:t xml:space="preserve">, Su arıtma sisteminin </w:t>
      </w:r>
      <w:proofErr w:type="spellStart"/>
      <w:r w:rsidRPr="00FD3C4D">
        <w:rPr>
          <w:sz w:val="22"/>
          <w:szCs w:val="22"/>
          <w:lang w:val="tr-TR"/>
        </w:rPr>
        <w:t>spun</w:t>
      </w:r>
      <w:proofErr w:type="spellEnd"/>
      <w:r w:rsidRPr="00FD3C4D">
        <w:rPr>
          <w:sz w:val="22"/>
          <w:szCs w:val="22"/>
          <w:lang w:val="tr-TR"/>
        </w:rPr>
        <w:t xml:space="preserve"> filtre, karbon filtre, post karbon ve </w:t>
      </w:r>
      <w:proofErr w:type="spellStart"/>
      <w:r w:rsidRPr="00FD3C4D">
        <w:rPr>
          <w:sz w:val="22"/>
          <w:szCs w:val="22"/>
          <w:lang w:val="tr-TR"/>
        </w:rPr>
        <w:t>membran</w:t>
      </w:r>
      <w:proofErr w:type="spellEnd"/>
      <w:r w:rsidRPr="00FD3C4D">
        <w:rPr>
          <w:sz w:val="22"/>
          <w:szCs w:val="22"/>
          <w:lang w:val="tr-TR"/>
        </w:rPr>
        <w:t xml:space="preserve"> değişimi ve su arıtma kaidesi karşılığı Mir grup firmasına 1</w:t>
      </w:r>
      <w:r w:rsidRPr="00FD3C4D">
        <w:rPr>
          <w:b/>
          <w:sz w:val="22"/>
          <w:szCs w:val="22"/>
          <w:lang w:val="tr-TR"/>
        </w:rPr>
        <w:t>.042,75 TL</w:t>
      </w:r>
      <w:r w:rsidR="008C4C1A" w:rsidRPr="00FD3C4D">
        <w:rPr>
          <w:sz w:val="22"/>
          <w:szCs w:val="22"/>
          <w:lang w:val="tr-TR"/>
        </w:rPr>
        <w:t>.</w:t>
      </w:r>
      <w:r w:rsidRPr="00FD3C4D">
        <w:rPr>
          <w:sz w:val="22"/>
          <w:szCs w:val="22"/>
          <w:lang w:val="tr-TR"/>
        </w:rPr>
        <w:t xml:space="preserve"> </w:t>
      </w:r>
      <w:proofErr w:type="gramStart"/>
      <w:r w:rsidRPr="00FD3C4D">
        <w:rPr>
          <w:sz w:val="22"/>
          <w:szCs w:val="22"/>
          <w:lang w:val="tr-TR"/>
        </w:rPr>
        <w:t>ödendiği</w:t>
      </w:r>
      <w:proofErr w:type="gramEnd"/>
      <w:r w:rsidRPr="00FD3C4D">
        <w:rPr>
          <w:sz w:val="22"/>
          <w:szCs w:val="22"/>
          <w:lang w:val="tr-TR"/>
        </w:rPr>
        <w:t xml:space="preserve"> ayrıca İSKİ ve depo suyunun analiz bedeli karşılığı olarak </w:t>
      </w:r>
      <w:r w:rsidRPr="00FD3C4D">
        <w:rPr>
          <w:b/>
          <w:sz w:val="22"/>
          <w:szCs w:val="22"/>
          <w:lang w:val="tr-TR"/>
        </w:rPr>
        <w:t>988,60 TL</w:t>
      </w:r>
      <w:r w:rsidR="008C4C1A" w:rsidRPr="00FD3C4D">
        <w:rPr>
          <w:sz w:val="22"/>
          <w:szCs w:val="22"/>
          <w:lang w:val="tr-TR"/>
        </w:rPr>
        <w:t>.</w:t>
      </w:r>
      <w:r w:rsidRPr="00FD3C4D">
        <w:rPr>
          <w:sz w:val="22"/>
          <w:szCs w:val="22"/>
          <w:lang w:val="tr-TR"/>
        </w:rPr>
        <w:t xml:space="preserve"> </w:t>
      </w:r>
      <w:proofErr w:type="gramStart"/>
      <w:r w:rsidRPr="00FD3C4D">
        <w:rPr>
          <w:sz w:val="22"/>
          <w:szCs w:val="22"/>
          <w:lang w:val="tr-TR"/>
        </w:rPr>
        <w:t>ödendiği</w:t>
      </w:r>
      <w:proofErr w:type="gramEnd"/>
      <w:r w:rsidRPr="00FD3C4D">
        <w:rPr>
          <w:sz w:val="22"/>
          <w:szCs w:val="22"/>
          <w:lang w:val="tr-TR"/>
        </w:rPr>
        <w:t xml:space="preserve"> görülmüştür.</w:t>
      </w:r>
    </w:p>
    <w:p w:rsidR="009109B9" w:rsidRPr="00FD3C4D" w:rsidRDefault="009109B9" w:rsidP="00D47DFF">
      <w:pPr>
        <w:pStyle w:val="ListeParagraf"/>
        <w:numPr>
          <w:ilvl w:val="0"/>
          <w:numId w:val="1"/>
        </w:numPr>
        <w:ind w:left="426" w:hanging="426"/>
        <w:jc w:val="both"/>
        <w:rPr>
          <w:sz w:val="22"/>
          <w:szCs w:val="22"/>
          <w:lang w:val="tr-TR"/>
        </w:rPr>
      </w:pPr>
      <w:r w:rsidRPr="00FD3C4D">
        <w:rPr>
          <w:sz w:val="22"/>
          <w:szCs w:val="22"/>
          <w:lang w:val="tr-TR"/>
        </w:rPr>
        <w:t xml:space="preserve">Personel giriş çıkış programının Art </w:t>
      </w:r>
      <w:proofErr w:type="spellStart"/>
      <w:proofErr w:type="gramStart"/>
      <w:r w:rsidRPr="00FD3C4D">
        <w:rPr>
          <w:sz w:val="22"/>
          <w:szCs w:val="22"/>
          <w:lang w:val="tr-TR"/>
        </w:rPr>
        <w:t>Ltd.Şti</w:t>
      </w:r>
      <w:proofErr w:type="spellEnd"/>
      <w:r w:rsidRPr="00FD3C4D">
        <w:rPr>
          <w:sz w:val="22"/>
          <w:szCs w:val="22"/>
          <w:lang w:val="tr-TR"/>
        </w:rPr>
        <w:t>.den</w:t>
      </w:r>
      <w:proofErr w:type="gramEnd"/>
      <w:r w:rsidRPr="00FD3C4D">
        <w:rPr>
          <w:sz w:val="22"/>
          <w:szCs w:val="22"/>
          <w:lang w:val="tr-TR"/>
        </w:rPr>
        <w:t xml:space="preserve">  </w:t>
      </w:r>
      <w:r w:rsidRPr="00FD3C4D">
        <w:rPr>
          <w:b/>
          <w:sz w:val="22"/>
          <w:szCs w:val="22"/>
          <w:lang w:val="tr-TR"/>
        </w:rPr>
        <w:t>456,09 TL</w:t>
      </w:r>
      <w:r w:rsidRPr="00FD3C4D">
        <w:rPr>
          <w:sz w:val="22"/>
          <w:szCs w:val="22"/>
          <w:lang w:val="tr-TR"/>
        </w:rPr>
        <w:t xml:space="preserve">. </w:t>
      </w:r>
      <w:proofErr w:type="gramStart"/>
      <w:r w:rsidRPr="00FD3C4D">
        <w:rPr>
          <w:sz w:val="22"/>
          <w:szCs w:val="22"/>
          <w:lang w:val="tr-TR"/>
        </w:rPr>
        <w:t>bedelle</w:t>
      </w:r>
      <w:proofErr w:type="gramEnd"/>
      <w:r w:rsidRPr="00FD3C4D">
        <w:rPr>
          <w:sz w:val="22"/>
          <w:szCs w:val="22"/>
          <w:lang w:val="tr-TR"/>
        </w:rPr>
        <w:t xml:space="preserve"> satın alındığı görülmüştür.</w:t>
      </w:r>
    </w:p>
    <w:p w:rsidR="00D47DFF" w:rsidRPr="00FD3C4D" w:rsidRDefault="009109B9" w:rsidP="00D47DFF">
      <w:pPr>
        <w:pStyle w:val="ListeParagraf"/>
        <w:numPr>
          <w:ilvl w:val="0"/>
          <w:numId w:val="1"/>
        </w:numPr>
        <w:ind w:left="426" w:hanging="426"/>
        <w:jc w:val="both"/>
        <w:rPr>
          <w:sz w:val="22"/>
          <w:szCs w:val="22"/>
          <w:lang w:val="tr-TR"/>
        </w:rPr>
      </w:pPr>
      <w:r w:rsidRPr="00FD3C4D">
        <w:rPr>
          <w:sz w:val="22"/>
          <w:szCs w:val="22"/>
          <w:lang w:val="tr-TR"/>
        </w:rPr>
        <w:t xml:space="preserve">Arızalanan güvenlik kameralarının yerine 6 adet kameranın </w:t>
      </w:r>
      <w:r w:rsidRPr="00FD3C4D">
        <w:rPr>
          <w:b/>
          <w:sz w:val="22"/>
          <w:szCs w:val="22"/>
          <w:lang w:val="tr-TR"/>
        </w:rPr>
        <w:t>1.274,40 TL</w:t>
      </w:r>
      <w:r w:rsidR="008C4C1A" w:rsidRPr="00FD3C4D">
        <w:rPr>
          <w:sz w:val="22"/>
          <w:szCs w:val="22"/>
          <w:lang w:val="tr-TR"/>
        </w:rPr>
        <w:t>.</w:t>
      </w:r>
      <w:r w:rsidRPr="00FD3C4D">
        <w:rPr>
          <w:sz w:val="22"/>
          <w:szCs w:val="22"/>
          <w:lang w:val="tr-TR"/>
        </w:rPr>
        <w:t xml:space="preserve"> </w:t>
      </w:r>
      <w:proofErr w:type="gramStart"/>
      <w:r w:rsidRPr="00FD3C4D">
        <w:rPr>
          <w:sz w:val="22"/>
          <w:szCs w:val="22"/>
          <w:lang w:val="tr-TR"/>
        </w:rPr>
        <w:t>bedelle</w:t>
      </w:r>
      <w:proofErr w:type="gramEnd"/>
      <w:r w:rsidRPr="00FD3C4D">
        <w:rPr>
          <w:sz w:val="22"/>
          <w:szCs w:val="22"/>
          <w:lang w:val="tr-TR"/>
        </w:rPr>
        <w:t xml:space="preserve"> satın alındığı ayrıca arızalanan kameraların </w:t>
      </w:r>
      <w:r w:rsidRPr="00FD3C4D">
        <w:rPr>
          <w:b/>
          <w:sz w:val="22"/>
          <w:szCs w:val="22"/>
          <w:lang w:val="tr-TR"/>
        </w:rPr>
        <w:t>1.014,80 TL</w:t>
      </w:r>
      <w:r w:rsidR="008C4C1A" w:rsidRPr="00FD3C4D">
        <w:rPr>
          <w:sz w:val="22"/>
          <w:szCs w:val="22"/>
          <w:lang w:val="tr-TR"/>
        </w:rPr>
        <w:t>.</w:t>
      </w:r>
      <w:r w:rsidRPr="00FD3C4D">
        <w:rPr>
          <w:sz w:val="22"/>
          <w:szCs w:val="22"/>
          <w:lang w:val="tr-TR"/>
        </w:rPr>
        <w:t xml:space="preserve"> </w:t>
      </w:r>
      <w:proofErr w:type="gramStart"/>
      <w:r w:rsidRPr="00FD3C4D">
        <w:rPr>
          <w:sz w:val="22"/>
          <w:szCs w:val="22"/>
          <w:lang w:val="tr-TR"/>
        </w:rPr>
        <w:t>karşılığı</w:t>
      </w:r>
      <w:proofErr w:type="gramEnd"/>
      <w:r w:rsidRPr="00FD3C4D">
        <w:rPr>
          <w:sz w:val="22"/>
          <w:szCs w:val="22"/>
          <w:lang w:val="tr-TR"/>
        </w:rPr>
        <w:t xml:space="preserve"> tamir ettirilerek yedeğe alındığı görülmüştür.</w:t>
      </w:r>
      <w:r w:rsidR="00D47DFF" w:rsidRPr="00FD3C4D">
        <w:rPr>
          <w:sz w:val="22"/>
          <w:szCs w:val="22"/>
          <w:lang w:val="tr-TR"/>
        </w:rPr>
        <w:t xml:space="preserve"> Eski kamera kablolarının yeni harici dış ortam (</w:t>
      </w:r>
      <w:proofErr w:type="spellStart"/>
      <w:r w:rsidR="00D47DFF" w:rsidRPr="00FD3C4D">
        <w:rPr>
          <w:sz w:val="22"/>
          <w:szCs w:val="22"/>
          <w:lang w:val="tr-TR"/>
        </w:rPr>
        <w:t>cctv</w:t>
      </w:r>
      <w:proofErr w:type="spellEnd"/>
      <w:r w:rsidR="00D47DFF" w:rsidRPr="00FD3C4D">
        <w:rPr>
          <w:sz w:val="22"/>
          <w:szCs w:val="22"/>
          <w:lang w:val="tr-TR"/>
        </w:rPr>
        <w:t xml:space="preserve">) kamera kabloları ile değiştirilmesi çalışmaları için </w:t>
      </w:r>
      <w:r w:rsidR="00D47DFF" w:rsidRPr="00FD3C4D">
        <w:rPr>
          <w:b/>
          <w:sz w:val="22"/>
          <w:szCs w:val="22"/>
          <w:lang w:val="tr-TR"/>
        </w:rPr>
        <w:t>10.000 TL</w:t>
      </w:r>
      <w:r w:rsidR="00D47DFF" w:rsidRPr="00FD3C4D">
        <w:rPr>
          <w:sz w:val="22"/>
          <w:szCs w:val="22"/>
          <w:lang w:val="tr-TR"/>
        </w:rPr>
        <w:t xml:space="preserve"> harcama yapıldığı görülmüştür.</w:t>
      </w:r>
    </w:p>
    <w:p w:rsidR="009109B9" w:rsidRPr="00FD3C4D" w:rsidRDefault="009109B9" w:rsidP="00D47DFF">
      <w:pPr>
        <w:pStyle w:val="ListeParagraf"/>
        <w:numPr>
          <w:ilvl w:val="0"/>
          <w:numId w:val="1"/>
        </w:numPr>
        <w:ind w:left="426" w:hanging="426"/>
        <w:jc w:val="both"/>
        <w:rPr>
          <w:sz w:val="22"/>
          <w:szCs w:val="22"/>
          <w:lang w:val="tr-TR"/>
        </w:rPr>
      </w:pPr>
      <w:r w:rsidRPr="00FD3C4D">
        <w:rPr>
          <w:sz w:val="22"/>
          <w:szCs w:val="22"/>
          <w:lang w:val="tr-TR"/>
        </w:rPr>
        <w:t xml:space="preserve">İhtiyaç üzerine kışlık </w:t>
      </w:r>
      <w:proofErr w:type="spellStart"/>
      <w:r w:rsidRPr="00FD3C4D">
        <w:rPr>
          <w:sz w:val="22"/>
          <w:szCs w:val="22"/>
          <w:lang w:val="tr-TR"/>
        </w:rPr>
        <w:t>kafe</w:t>
      </w:r>
      <w:proofErr w:type="spellEnd"/>
      <w:r w:rsidRPr="00FD3C4D">
        <w:rPr>
          <w:sz w:val="22"/>
          <w:szCs w:val="22"/>
          <w:lang w:val="tr-TR"/>
        </w:rPr>
        <w:t xml:space="preserve"> önüne 3 adet çardağın Gölge Tic. firmasından </w:t>
      </w:r>
      <w:r w:rsidRPr="00FD3C4D">
        <w:rPr>
          <w:b/>
          <w:sz w:val="22"/>
          <w:szCs w:val="22"/>
          <w:lang w:val="tr-TR"/>
        </w:rPr>
        <w:t>885 TL</w:t>
      </w:r>
      <w:r w:rsidR="008C4C1A" w:rsidRPr="00FD3C4D">
        <w:rPr>
          <w:sz w:val="22"/>
          <w:szCs w:val="22"/>
          <w:lang w:val="tr-TR"/>
        </w:rPr>
        <w:t>.</w:t>
      </w:r>
      <w:r w:rsidRPr="00FD3C4D">
        <w:rPr>
          <w:sz w:val="22"/>
          <w:szCs w:val="22"/>
          <w:lang w:val="tr-TR"/>
        </w:rPr>
        <w:t xml:space="preserve"> </w:t>
      </w:r>
      <w:proofErr w:type="gramStart"/>
      <w:r w:rsidRPr="00FD3C4D">
        <w:rPr>
          <w:sz w:val="22"/>
          <w:szCs w:val="22"/>
          <w:lang w:val="tr-TR"/>
        </w:rPr>
        <w:t>bedelle</w:t>
      </w:r>
      <w:proofErr w:type="gramEnd"/>
      <w:r w:rsidRPr="00FD3C4D">
        <w:rPr>
          <w:sz w:val="22"/>
          <w:szCs w:val="22"/>
          <w:lang w:val="tr-TR"/>
        </w:rPr>
        <w:t xml:space="preserve"> satın alındığı görülmüştür.</w:t>
      </w:r>
    </w:p>
    <w:p w:rsidR="009109B9" w:rsidRPr="00FD3C4D" w:rsidRDefault="009109B9" w:rsidP="00D47DFF">
      <w:pPr>
        <w:pStyle w:val="ListeParagraf"/>
        <w:numPr>
          <w:ilvl w:val="0"/>
          <w:numId w:val="1"/>
        </w:numPr>
        <w:ind w:left="426" w:hanging="426"/>
        <w:jc w:val="both"/>
        <w:rPr>
          <w:sz w:val="22"/>
          <w:szCs w:val="22"/>
          <w:lang w:val="tr-TR"/>
        </w:rPr>
      </w:pPr>
      <w:r w:rsidRPr="00FD3C4D">
        <w:rPr>
          <w:sz w:val="22"/>
          <w:szCs w:val="22"/>
          <w:lang w:val="tr-TR"/>
        </w:rPr>
        <w:t xml:space="preserve">Kışlık </w:t>
      </w:r>
      <w:proofErr w:type="spellStart"/>
      <w:r w:rsidRPr="00FD3C4D">
        <w:rPr>
          <w:sz w:val="22"/>
          <w:szCs w:val="22"/>
          <w:lang w:val="tr-TR"/>
        </w:rPr>
        <w:t>kafedeki</w:t>
      </w:r>
      <w:proofErr w:type="spellEnd"/>
      <w:r w:rsidRPr="00FD3C4D">
        <w:rPr>
          <w:sz w:val="22"/>
          <w:szCs w:val="22"/>
          <w:lang w:val="tr-TR"/>
        </w:rPr>
        <w:t xml:space="preserve"> mevcut 2 adet </w:t>
      </w:r>
      <w:proofErr w:type="gramStart"/>
      <w:r w:rsidRPr="00FD3C4D">
        <w:rPr>
          <w:sz w:val="22"/>
          <w:szCs w:val="22"/>
          <w:lang w:val="tr-TR"/>
        </w:rPr>
        <w:t>3’lü , 3</w:t>
      </w:r>
      <w:proofErr w:type="gramEnd"/>
      <w:r w:rsidRPr="00FD3C4D">
        <w:rPr>
          <w:sz w:val="22"/>
          <w:szCs w:val="22"/>
          <w:lang w:val="tr-TR"/>
        </w:rPr>
        <w:t xml:space="preserve"> adet 2’li ko</w:t>
      </w:r>
      <w:r w:rsidR="00387C39">
        <w:rPr>
          <w:sz w:val="22"/>
          <w:szCs w:val="22"/>
          <w:lang w:val="tr-TR"/>
        </w:rPr>
        <w:t xml:space="preserve">ltukların ve </w:t>
      </w:r>
      <w:r w:rsidRPr="00FD3C4D">
        <w:rPr>
          <w:sz w:val="22"/>
          <w:szCs w:val="22"/>
          <w:lang w:val="tr-TR"/>
        </w:rPr>
        <w:t xml:space="preserve"> 6 a</w:t>
      </w:r>
      <w:r w:rsidR="00387C39">
        <w:rPr>
          <w:sz w:val="22"/>
          <w:szCs w:val="22"/>
          <w:lang w:val="tr-TR"/>
        </w:rPr>
        <w:t>det eski sandalyenin tadilatlarının</w:t>
      </w:r>
      <w:r w:rsidRPr="00FD3C4D">
        <w:rPr>
          <w:sz w:val="22"/>
          <w:szCs w:val="22"/>
          <w:lang w:val="tr-TR"/>
        </w:rPr>
        <w:t xml:space="preserve"> yapıldığı, 28 adet yeni sandalye ve 12 adet yeni masa karşılığı toplam </w:t>
      </w:r>
      <w:r w:rsidR="008C4C1A" w:rsidRPr="00FD3C4D">
        <w:rPr>
          <w:sz w:val="22"/>
          <w:szCs w:val="22"/>
          <w:lang w:val="tr-TR"/>
        </w:rPr>
        <w:t xml:space="preserve">  </w:t>
      </w:r>
      <w:r w:rsidRPr="00FD3C4D">
        <w:rPr>
          <w:b/>
          <w:sz w:val="22"/>
          <w:szCs w:val="22"/>
          <w:lang w:val="tr-TR"/>
        </w:rPr>
        <w:t>10.170</w:t>
      </w:r>
      <w:r w:rsidRPr="00FD3C4D">
        <w:rPr>
          <w:sz w:val="22"/>
          <w:szCs w:val="22"/>
          <w:lang w:val="tr-TR"/>
        </w:rPr>
        <w:t xml:space="preserve"> </w:t>
      </w:r>
      <w:r w:rsidRPr="00FD3C4D">
        <w:rPr>
          <w:b/>
          <w:sz w:val="22"/>
          <w:szCs w:val="22"/>
          <w:lang w:val="tr-TR"/>
        </w:rPr>
        <w:t>TL</w:t>
      </w:r>
      <w:r w:rsidR="008C4C1A" w:rsidRPr="00FD3C4D">
        <w:rPr>
          <w:sz w:val="22"/>
          <w:szCs w:val="22"/>
          <w:lang w:val="tr-TR"/>
        </w:rPr>
        <w:t>.</w:t>
      </w:r>
      <w:r w:rsidRPr="00FD3C4D">
        <w:rPr>
          <w:sz w:val="22"/>
          <w:szCs w:val="22"/>
          <w:lang w:val="tr-TR"/>
        </w:rPr>
        <w:t xml:space="preserve"> </w:t>
      </w:r>
      <w:proofErr w:type="gramStart"/>
      <w:r w:rsidRPr="00FD3C4D">
        <w:rPr>
          <w:sz w:val="22"/>
          <w:szCs w:val="22"/>
          <w:lang w:val="tr-TR"/>
        </w:rPr>
        <w:t>ödendiği</w:t>
      </w:r>
      <w:proofErr w:type="gramEnd"/>
      <w:r w:rsidRPr="00FD3C4D">
        <w:rPr>
          <w:sz w:val="22"/>
          <w:szCs w:val="22"/>
          <w:lang w:val="tr-TR"/>
        </w:rPr>
        <w:t xml:space="preserve"> görülmüştür.</w:t>
      </w:r>
    </w:p>
    <w:p w:rsidR="009109B9" w:rsidRPr="00FD3C4D" w:rsidRDefault="009109B9" w:rsidP="00D47DFF">
      <w:pPr>
        <w:pStyle w:val="ListeParagraf"/>
        <w:numPr>
          <w:ilvl w:val="0"/>
          <w:numId w:val="1"/>
        </w:numPr>
        <w:ind w:left="426" w:hanging="426"/>
        <w:jc w:val="both"/>
        <w:rPr>
          <w:sz w:val="22"/>
          <w:szCs w:val="22"/>
          <w:lang w:val="tr-TR"/>
        </w:rPr>
      </w:pPr>
      <w:r w:rsidRPr="00FD3C4D">
        <w:rPr>
          <w:sz w:val="22"/>
          <w:szCs w:val="22"/>
          <w:lang w:val="tr-TR"/>
        </w:rPr>
        <w:t xml:space="preserve">Kızılçam Blok Asansör motoru ve şase değişimi </w:t>
      </w:r>
      <w:proofErr w:type="spellStart"/>
      <w:r w:rsidRPr="00FD3C4D">
        <w:rPr>
          <w:sz w:val="22"/>
          <w:szCs w:val="22"/>
          <w:lang w:val="tr-TR"/>
        </w:rPr>
        <w:t>Omak</w:t>
      </w:r>
      <w:proofErr w:type="spellEnd"/>
      <w:r w:rsidRPr="00FD3C4D">
        <w:rPr>
          <w:sz w:val="22"/>
          <w:szCs w:val="22"/>
          <w:lang w:val="tr-TR"/>
        </w:rPr>
        <w:t xml:space="preserve"> Asansör firmasına </w:t>
      </w:r>
      <w:r w:rsidRPr="00387C39">
        <w:rPr>
          <w:b/>
          <w:sz w:val="22"/>
          <w:szCs w:val="22"/>
          <w:lang w:val="tr-TR"/>
        </w:rPr>
        <w:t>8.260 TL</w:t>
      </w:r>
      <w:r w:rsidRPr="00FD3C4D">
        <w:rPr>
          <w:sz w:val="22"/>
          <w:szCs w:val="22"/>
          <w:lang w:val="tr-TR"/>
        </w:rPr>
        <w:t xml:space="preserve"> bedelle yaptırıldığı görülmüştür.</w:t>
      </w:r>
    </w:p>
    <w:p w:rsidR="00FD3C4D" w:rsidRDefault="009109B9" w:rsidP="00FD3C4D">
      <w:pPr>
        <w:pStyle w:val="ListeParagraf"/>
        <w:numPr>
          <w:ilvl w:val="0"/>
          <w:numId w:val="1"/>
        </w:numPr>
        <w:ind w:left="426" w:hanging="426"/>
        <w:jc w:val="both"/>
        <w:rPr>
          <w:sz w:val="22"/>
          <w:szCs w:val="22"/>
          <w:lang w:val="tr-TR"/>
        </w:rPr>
      </w:pPr>
      <w:r w:rsidRPr="00FD3C4D">
        <w:rPr>
          <w:sz w:val="22"/>
          <w:szCs w:val="22"/>
          <w:lang w:val="tr-TR"/>
        </w:rPr>
        <w:t xml:space="preserve">12 Adet Asansörün kule kapıları için panik bar kolu kilidi ve yön değişimi </w:t>
      </w:r>
      <w:r w:rsidRPr="00387C39">
        <w:rPr>
          <w:b/>
          <w:sz w:val="22"/>
          <w:szCs w:val="22"/>
          <w:lang w:val="tr-TR"/>
        </w:rPr>
        <w:t>2.108 TL</w:t>
      </w:r>
      <w:r w:rsidRPr="00FD3C4D">
        <w:rPr>
          <w:sz w:val="22"/>
          <w:szCs w:val="22"/>
          <w:lang w:val="tr-TR"/>
        </w:rPr>
        <w:t xml:space="preserve">. </w:t>
      </w:r>
      <w:proofErr w:type="gramStart"/>
      <w:r w:rsidR="00AE5A10" w:rsidRPr="00FD3C4D">
        <w:rPr>
          <w:sz w:val="22"/>
          <w:szCs w:val="22"/>
          <w:lang w:val="tr-TR"/>
        </w:rPr>
        <w:t>bedelle</w:t>
      </w:r>
      <w:proofErr w:type="gramEnd"/>
      <w:r w:rsidRPr="00FD3C4D">
        <w:rPr>
          <w:sz w:val="22"/>
          <w:szCs w:val="22"/>
          <w:lang w:val="tr-TR"/>
        </w:rPr>
        <w:t xml:space="preserve"> yaptırıldığı görülmüştür.</w:t>
      </w:r>
    </w:p>
    <w:p w:rsidR="00E80EDC" w:rsidRDefault="00387C39" w:rsidP="00E80EDC">
      <w:pPr>
        <w:pStyle w:val="ListeParagraf"/>
        <w:numPr>
          <w:ilvl w:val="0"/>
          <w:numId w:val="1"/>
        </w:numPr>
        <w:ind w:left="426" w:hanging="426"/>
        <w:jc w:val="both"/>
        <w:rPr>
          <w:sz w:val="22"/>
          <w:szCs w:val="22"/>
          <w:lang w:val="tr-TR"/>
        </w:rPr>
      </w:pPr>
      <w:proofErr w:type="spellStart"/>
      <w:r>
        <w:rPr>
          <w:sz w:val="22"/>
          <w:szCs w:val="22"/>
          <w:lang w:val="tr-TR"/>
        </w:rPr>
        <w:t>Beyazçam</w:t>
      </w:r>
      <w:proofErr w:type="spellEnd"/>
      <w:r>
        <w:rPr>
          <w:sz w:val="22"/>
          <w:szCs w:val="22"/>
          <w:lang w:val="tr-TR"/>
        </w:rPr>
        <w:t xml:space="preserve">, karaçam ve kızılçam </w:t>
      </w:r>
      <w:r w:rsidR="009109B9" w:rsidRPr="00FD3C4D">
        <w:rPr>
          <w:sz w:val="22"/>
          <w:szCs w:val="22"/>
          <w:lang w:val="tr-TR"/>
        </w:rPr>
        <w:t xml:space="preserve">blok </w:t>
      </w:r>
      <w:proofErr w:type="spellStart"/>
      <w:r w:rsidR="009109B9" w:rsidRPr="00FD3C4D">
        <w:rPr>
          <w:sz w:val="22"/>
          <w:szCs w:val="22"/>
          <w:lang w:val="tr-TR"/>
        </w:rPr>
        <w:t>fuga</w:t>
      </w:r>
      <w:proofErr w:type="spellEnd"/>
      <w:r w:rsidR="009109B9" w:rsidRPr="00FD3C4D">
        <w:rPr>
          <w:sz w:val="22"/>
          <w:szCs w:val="22"/>
          <w:lang w:val="tr-TR"/>
        </w:rPr>
        <w:t xml:space="preserve"> çatlaklarından yağmur suyunun bazı daire içlerine girmesinin engellenmesi için Akut’un ticari ekibine </w:t>
      </w:r>
      <w:r>
        <w:rPr>
          <w:b/>
          <w:sz w:val="22"/>
          <w:szCs w:val="22"/>
          <w:lang w:val="tr-TR"/>
        </w:rPr>
        <w:t>3.910</w:t>
      </w:r>
      <w:r w:rsidR="009109B9" w:rsidRPr="00387C39">
        <w:rPr>
          <w:b/>
          <w:sz w:val="22"/>
          <w:szCs w:val="22"/>
          <w:lang w:val="tr-TR"/>
        </w:rPr>
        <w:t xml:space="preserve"> TL</w:t>
      </w:r>
      <w:r w:rsidR="009109B9" w:rsidRPr="00387C39">
        <w:rPr>
          <w:sz w:val="22"/>
          <w:szCs w:val="22"/>
          <w:lang w:val="tr-TR"/>
        </w:rPr>
        <w:t xml:space="preserve">. </w:t>
      </w:r>
      <w:proofErr w:type="gramStart"/>
      <w:r w:rsidR="009109B9" w:rsidRPr="00FD3C4D">
        <w:rPr>
          <w:sz w:val="22"/>
          <w:szCs w:val="22"/>
          <w:lang w:val="tr-TR"/>
        </w:rPr>
        <w:t>ödenerek</w:t>
      </w:r>
      <w:proofErr w:type="gramEnd"/>
      <w:r w:rsidR="009109B9" w:rsidRPr="00FD3C4D">
        <w:rPr>
          <w:sz w:val="22"/>
          <w:szCs w:val="22"/>
          <w:lang w:val="tr-TR"/>
        </w:rPr>
        <w:t xml:space="preserve"> gerekli tamiratların yaptırıldığı görülmüştür.</w:t>
      </w:r>
    </w:p>
    <w:p w:rsidR="00E80EDC" w:rsidRDefault="009109B9" w:rsidP="00E80EDC">
      <w:pPr>
        <w:pStyle w:val="ListeParagraf"/>
        <w:numPr>
          <w:ilvl w:val="0"/>
          <w:numId w:val="1"/>
        </w:numPr>
        <w:ind w:left="426" w:hanging="426"/>
        <w:jc w:val="both"/>
        <w:rPr>
          <w:sz w:val="22"/>
          <w:szCs w:val="22"/>
          <w:lang w:val="tr-TR"/>
        </w:rPr>
      </w:pPr>
      <w:r w:rsidRPr="00E80EDC">
        <w:rPr>
          <w:sz w:val="22"/>
          <w:szCs w:val="22"/>
          <w:lang w:val="tr-TR"/>
        </w:rPr>
        <w:t xml:space="preserve">Ladin blok asansör kabin kapısı üst başlık </w:t>
      </w:r>
      <w:proofErr w:type="gramStart"/>
      <w:r w:rsidRPr="00E80EDC">
        <w:rPr>
          <w:sz w:val="22"/>
          <w:szCs w:val="22"/>
          <w:lang w:val="tr-TR"/>
        </w:rPr>
        <w:t>revizyonu</w:t>
      </w:r>
      <w:proofErr w:type="gramEnd"/>
      <w:r w:rsidRPr="00E80EDC">
        <w:rPr>
          <w:sz w:val="22"/>
          <w:szCs w:val="22"/>
          <w:lang w:val="tr-TR"/>
        </w:rPr>
        <w:t xml:space="preserve"> Omak firmasına </w:t>
      </w:r>
      <w:r w:rsidRPr="00387C39">
        <w:rPr>
          <w:b/>
          <w:sz w:val="22"/>
          <w:szCs w:val="22"/>
          <w:lang w:val="tr-TR"/>
        </w:rPr>
        <w:t>1.104,48 TL</w:t>
      </w:r>
      <w:r w:rsidRPr="00E80EDC">
        <w:rPr>
          <w:sz w:val="22"/>
          <w:szCs w:val="22"/>
          <w:lang w:val="tr-TR"/>
        </w:rPr>
        <w:t xml:space="preserve"> bedelle yaptırıldığı görülmüştür.</w:t>
      </w:r>
    </w:p>
    <w:p w:rsidR="00E80EDC" w:rsidRDefault="009109B9" w:rsidP="00E80EDC">
      <w:pPr>
        <w:pStyle w:val="ListeParagraf"/>
        <w:numPr>
          <w:ilvl w:val="0"/>
          <w:numId w:val="1"/>
        </w:numPr>
        <w:ind w:left="426" w:hanging="426"/>
        <w:jc w:val="both"/>
        <w:rPr>
          <w:sz w:val="22"/>
          <w:szCs w:val="22"/>
          <w:lang w:val="tr-TR"/>
        </w:rPr>
      </w:pPr>
      <w:r w:rsidRPr="00E80EDC">
        <w:rPr>
          <w:sz w:val="22"/>
          <w:szCs w:val="22"/>
          <w:lang w:val="tr-TR"/>
        </w:rPr>
        <w:t xml:space="preserve">İhtiyaca binaen 2 Adet çöp </w:t>
      </w:r>
      <w:proofErr w:type="gramStart"/>
      <w:r w:rsidRPr="00E80EDC">
        <w:rPr>
          <w:sz w:val="22"/>
          <w:szCs w:val="22"/>
          <w:lang w:val="tr-TR"/>
        </w:rPr>
        <w:t>konteynır</w:t>
      </w:r>
      <w:proofErr w:type="gramEnd"/>
      <w:r w:rsidRPr="00E80EDC">
        <w:rPr>
          <w:sz w:val="22"/>
          <w:szCs w:val="22"/>
          <w:lang w:val="tr-TR"/>
        </w:rPr>
        <w:t xml:space="preserve"> ve paspas ve kat arabası Çeçen Plastik firmasından </w:t>
      </w:r>
      <w:r w:rsidRPr="00387C39">
        <w:rPr>
          <w:b/>
          <w:sz w:val="22"/>
          <w:szCs w:val="22"/>
          <w:lang w:val="tr-TR"/>
        </w:rPr>
        <w:t>2.089 TL</w:t>
      </w:r>
      <w:r w:rsidRPr="00E80EDC">
        <w:rPr>
          <w:sz w:val="22"/>
          <w:szCs w:val="22"/>
          <w:lang w:val="tr-TR"/>
        </w:rPr>
        <w:t xml:space="preserve"> bedelle satın alındığı görülmüştür.</w:t>
      </w:r>
      <w:r w:rsidR="00E80EDC">
        <w:rPr>
          <w:sz w:val="22"/>
          <w:szCs w:val="22"/>
          <w:lang w:val="tr-TR"/>
        </w:rPr>
        <w:t xml:space="preserve"> </w:t>
      </w:r>
    </w:p>
    <w:p w:rsidR="00E80EDC" w:rsidRPr="00E80EDC" w:rsidRDefault="009109B9" w:rsidP="00E80EDC">
      <w:pPr>
        <w:pStyle w:val="ListeParagraf"/>
        <w:numPr>
          <w:ilvl w:val="0"/>
          <w:numId w:val="1"/>
        </w:numPr>
        <w:ind w:left="426" w:hanging="426"/>
        <w:jc w:val="both"/>
        <w:rPr>
          <w:sz w:val="22"/>
          <w:szCs w:val="22"/>
          <w:lang w:val="tr-TR"/>
        </w:rPr>
      </w:pPr>
      <w:r w:rsidRPr="00E80EDC">
        <w:rPr>
          <w:sz w:val="22"/>
          <w:szCs w:val="22"/>
          <w:lang w:val="tr-TR"/>
        </w:rPr>
        <w:t xml:space="preserve">Site içinde yürüyüş yapan daire sakinlerinin talebi üzerine araçların seyir halinde iken tehlike arz etmeleri üzerine Enerji </w:t>
      </w:r>
      <w:proofErr w:type="spellStart"/>
      <w:r w:rsidRPr="00E80EDC">
        <w:rPr>
          <w:sz w:val="22"/>
          <w:szCs w:val="22"/>
          <w:lang w:val="tr-TR"/>
        </w:rPr>
        <w:t>İnş</w:t>
      </w:r>
      <w:proofErr w:type="spellEnd"/>
      <w:r w:rsidRPr="00E80EDC">
        <w:rPr>
          <w:sz w:val="22"/>
          <w:szCs w:val="22"/>
          <w:lang w:val="tr-TR"/>
        </w:rPr>
        <w:t>.</w:t>
      </w:r>
      <w:r w:rsidR="008C4C1A" w:rsidRPr="00E80EDC">
        <w:rPr>
          <w:sz w:val="22"/>
          <w:szCs w:val="22"/>
          <w:lang w:val="tr-TR"/>
        </w:rPr>
        <w:t xml:space="preserve"> </w:t>
      </w:r>
      <w:r w:rsidR="00AE5A10" w:rsidRPr="00E80EDC">
        <w:rPr>
          <w:sz w:val="22"/>
          <w:szCs w:val="22"/>
          <w:lang w:val="tr-TR"/>
        </w:rPr>
        <w:t>Firmasından</w:t>
      </w:r>
      <w:r w:rsidRPr="00E80EDC">
        <w:rPr>
          <w:sz w:val="22"/>
          <w:szCs w:val="22"/>
        </w:rPr>
        <w:t xml:space="preserve"> </w:t>
      </w:r>
      <w:proofErr w:type="spellStart"/>
      <w:r w:rsidRPr="00E80EDC">
        <w:rPr>
          <w:sz w:val="22"/>
          <w:szCs w:val="22"/>
        </w:rPr>
        <w:t>kauçuk</w:t>
      </w:r>
      <w:proofErr w:type="spellEnd"/>
      <w:r w:rsidRPr="00E80EDC">
        <w:rPr>
          <w:sz w:val="22"/>
          <w:szCs w:val="22"/>
        </w:rPr>
        <w:t xml:space="preserve"> </w:t>
      </w:r>
      <w:proofErr w:type="spellStart"/>
      <w:r w:rsidRPr="00E80EDC">
        <w:rPr>
          <w:sz w:val="22"/>
          <w:szCs w:val="22"/>
        </w:rPr>
        <w:t>hız</w:t>
      </w:r>
      <w:proofErr w:type="spellEnd"/>
      <w:r w:rsidRPr="00E80EDC">
        <w:rPr>
          <w:sz w:val="22"/>
          <w:szCs w:val="22"/>
        </w:rPr>
        <w:t xml:space="preserve"> </w:t>
      </w:r>
      <w:proofErr w:type="spellStart"/>
      <w:r w:rsidRPr="00E80EDC">
        <w:rPr>
          <w:sz w:val="22"/>
          <w:szCs w:val="22"/>
        </w:rPr>
        <w:t>kesici</w:t>
      </w:r>
      <w:r w:rsidR="00404F00" w:rsidRPr="00E80EDC">
        <w:rPr>
          <w:sz w:val="22"/>
          <w:szCs w:val="22"/>
        </w:rPr>
        <w:t>lerin</w:t>
      </w:r>
      <w:proofErr w:type="spellEnd"/>
      <w:r w:rsidRPr="00E80EDC">
        <w:rPr>
          <w:sz w:val="22"/>
          <w:szCs w:val="22"/>
        </w:rPr>
        <w:t xml:space="preserve"> </w:t>
      </w:r>
      <w:r w:rsidR="00387182" w:rsidRPr="00387C39">
        <w:rPr>
          <w:b/>
          <w:sz w:val="22"/>
          <w:szCs w:val="22"/>
        </w:rPr>
        <w:t>1.489,16</w:t>
      </w:r>
      <w:r w:rsidRPr="00387C39">
        <w:rPr>
          <w:b/>
          <w:sz w:val="22"/>
          <w:szCs w:val="22"/>
        </w:rPr>
        <w:t xml:space="preserve"> TL</w:t>
      </w:r>
      <w:r w:rsidRPr="00E80EDC">
        <w:rPr>
          <w:sz w:val="22"/>
          <w:szCs w:val="22"/>
        </w:rPr>
        <w:t xml:space="preserve"> </w:t>
      </w:r>
      <w:proofErr w:type="spellStart"/>
      <w:r w:rsidRPr="00E80EDC">
        <w:rPr>
          <w:sz w:val="22"/>
          <w:szCs w:val="22"/>
        </w:rPr>
        <w:t>bedelle</w:t>
      </w:r>
      <w:proofErr w:type="spellEnd"/>
      <w:r w:rsidRPr="00E80EDC">
        <w:rPr>
          <w:sz w:val="22"/>
          <w:szCs w:val="22"/>
        </w:rPr>
        <w:t xml:space="preserve"> </w:t>
      </w:r>
      <w:proofErr w:type="spellStart"/>
      <w:r w:rsidRPr="00E80EDC">
        <w:rPr>
          <w:sz w:val="22"/>
          <w:szCs w:val="22"/>
        </w:rPr>
        <w:t>satın</w:t>
      </w:r>
      <w:proofErr w:type="spellEnd"/>
      <w:r w:rsidRPr="00E80EDC">
        <w:rPr>
          <w:sz w:val="22"/>
          <w:szCs w:val="22"/>
        </w:rPr>
        <w:t xml:space="preserve"> </w:t>
      </w:r>
      <w:proofErr w:type="spellStart"/>
      <w:r w:rsidRPr="00E80EDC">
        <w:rPr>
          <w:sz w:val="22"/>
          <w:szCs w:val="22"/>
        </w:rPr>
        <w:t>alındığı</w:t>
      </w:r>
      <w:proofErr w:type="spellEnd"/>
      <w:r w:rsidRPr="00E80EDC">
        <w:rPr>
          <w:sz w:val="22"/>
          <w:szCs w:val="22"/>
        </w:rPr>
        <w:t xml:space="preserve"> </w:t>
      </w:r>
      <w:proofErr w:type="spellStart"/>
      <w:r w:rsidRPr="00E80EDC">
        <w:rPr>
          <w:sz w:val="22"/>
          <w:szCs w:val="22"/>
        </w:rPr>
        <w:t>görülmüştür.</w:t>
      </w:r>
      <w:proofErr w:type="spellEnd"/>
    </w:p>
    <w:p w:rsidR="00E80EDC" w:rsidRDefault="009109B9" w:rsidP="00E80EDC">
      <w:pPr>
        <w:pStyle w:val="ListeParagraf"/>
        <w:numPr>
          <w:ilvl w:val="0"/>
          <w:numId w:val="1"/>
        </w:numPr>
        <w:ind w:left="426" w:hanging="426"/>
        <w:jc w:val="both"/>
        <w:rPr>
          <w:sz w:val="22"/>
          <w:szCs w:val="22"/>
          <w:lang w:val="tr-TR"/>
        </w:rPr>
      </w:pPr>
      <w:r w:rsidRPr="00E80EDC">
        <w:rPr>
          <w:sz w:val="22"/>
          <w:szCs w:val="22"/>
          <w:lang w:val="tr-TR"/>
        </w:rPr>
        <w:t>Açık</w:t>
      </w:r>
      <w:r w:rsidR="00126407" w:rsidRPr="00E80EDC">
        <w:rPr>
          <w:sz w:val="22"/>
          <w:szCs w:val="22"/>
          <w:lang w:val="tr-TR"/>
        </w:rPr>
        <w:t xml:space="preserve"> </w:t>
      </w:r>
      <w:r w:rsidRPr="00E80EDC">
        <w:rPr>
          <w:sz w:val="22"/>
          <w:szCs w:val="22"/>
          <w:lang w:val="tr-TR"/>
        </w:rPr>
        <w:t xml:space="preserve">otopark için </w:t>
      </w:r>
      <w:proofErr w:type="spellStart"/>
      <w:r w:rsidRPr="00E80EDC">
        <w:rPr>
          <w:sz w:val="22"/>
          <w:szCs w:val="22"/>
          <w:lang w:val="tr-TR"/>
        </w:rPr>
        <w:t>Ataşehir</w:t>
      </w:r>
      <w:proofErr w:type="spellEnd"/>
      <w:r w:rsidRPr="00E80EDC">
        <w:rPr>
          <w:sz w:val="22"/>
          <w:szCs w:val="22"/>
          <w:lang w:val="tr-TR"/>
        </w:rPr>
        <w:t xml:space="preserve"> belediyesine 1 yıllık kira karşılığı </w:t>
      </w:r>
      <w:r w:rsidRPr="00387C39">
        <w:rPr>
          <w:b/>
          <w:sz w:val="22"/>
          <w:szCs w:val="22"/>
          <w:lang w:val="tr-TR"/>
        </w:rPr>
        <w:t>11.700 TL</w:t>
      </w:r>
      <w:r w:rsidRPr="00E80EDC">
        <w:rPr>
          <w:sz w:val="22"/>
          <w:szCs w:val="22"/>
          <w:lang w:val="tr-TR"/>
        </w:rPr>
        <w:t xml:space="preserve"> ödendiği görülmüştür.</w:t>
      </w:r>
    </w:p>
    <w:p w:rsidR="00E80EDC" w:rsidRDefault="009109B9" w:rsidP="00E80EDC">
      <w:pPr>
        <w:pStyle w:val="ListeParagraf"/>
        <w:numPr>
          <w:ilvl w:val="0"/>
          <w:numId w:val="1"/>
        </w:numPr>
        <w:ind w:left="426" w:hanging="426"/>
        <w:jc w:val="both"/>
        <w:rPr>
          <w:sz w:val="22"/>
          <w:szCs w:val="22"/>
          <w:lang w:val="tr-TR"/>
        </w:rPr>
      </w:pPr>
      <w:r w:rsidRPr="00E80EDC">
        <w:rPr>
          <w:sz w:val="22"/>
          <w:szCs w:val="22"/>
          <w:lang w:val="tr-TR"/>
        </w:rPr>
        <w:t xml:space="preserve">Muhtelif blokların atık su gider hattındaki sorunların giderilmesi için </w:t>
      </w:r>
      <w:r w:rsidR="00194B35" w:rsidRPr="00E80EDC">
        <w:rPr>
          <w:b/>
          <w:sz w:val="22"/>
          <w:szCs w:val="22"/>
          <w:lang w:val="tr-TR"/>
        </w:rPr>
        <w:t>19.500</w:t>
      </w:r>
      <w:r w:rsidRPr="00E80EDC">
        <w:rPr>
          <w:b/>
          <w:sz w:val="22"/>
          <w:szCs w:val="22"/>
          <w:lang w:val="tr-TR"/>
        </w:rPr>
        <w:t xml:space="preserve"> </w:t>
      </w:r>
      <w:proofErr w:type="gramStart"/>
      <w:r w:rsidRPr="00E80EDC">
        <w:rPr>
          <w:b/>
          <w:sz w:val="22"/>
          <w:szCs w:val="22"/>
          <w:lang w:val="tr-TR"/>
        </w:rPr>
        <w:t>TL</w:t>
      </w:r>
      <w:r w:rsidRPr="00E80EDC">
        <w:rPr>
          <w:sz w:val="22"/>
          <w:szCs w:val="22"/>
          <w:lang w:val="tr-TR"/>
        </w:rPr>
        <w:t>.sı</w:t>
      </w:r>
      <w:proofErr w:type="gramEnd"/>
      <w:r w:rsidRPr="00E80EDC">
        <w:rPr>
          <w:sz w:val="22"/>
          <w:szCs w:val="22"/>
          <w:lang w:val="tr-TR"/>
        </w:rPr>
        <w:t xml:space="preserve"> ödendiği, buna mukabil olarak da Ortak alan sigortası karşılığı</w:t>
      </w:r>
      <w:r w:rsidRPr="00E80EDC">
        <w:rPr>
          <w:b/>
          <w:sz w:val="22"/>
          <w:szCs w:val="22"/>
          <w:lang w:val="tr-TR"/>
        </w:rPr>
        <w:t xml:space="preserve"> </w:t>
      </w:r>
      <w:r w:rsidR="00194B35" w:rsidRPr="00E80EDC">
        <w:rPr>
          <w:b/>
          <w:sz w:val="22"/>
          <w:szCs w:val="22"/>
          <w:lang w:val="tr-TR"/>
        </w:rPr>
        <w:t>11.656,44 T</w:t>
      </w:r>
      <w:r w:rsidRPr="00E80EDC">
        <w:rPr>
          <w:b/>
          <w:sz w:val="22"/>
          <w:szCs w:val="22"/>
          <w:lang w:val="tr-TR"/>
        </w:rPr>
        <w:t>L</w:t>
      </w:r>
      <w:r w:rsidRPr="00E80EDC">
        <w:rPr>
          <w:sz w:val="22"/>
          <w:szCs w:val="22"/>
          <w:lang w:val="tr-TR"/>
        </w:rPr>
        <w:t xml:space="preserve">. </w:t>
      </w:r>
      <w:proofErr w:type="gramStart"/>
      <w:r w:rsidRPr="00E80EDC">
        <w:rPr>
          <w:sz w:val="22"/>
          <w:szCs w:val="22"/>
          <w:lang w:val="tr-TR"/>
        </w:rPr>
        <w:t>sı</w:t>
      </w:r>
      <w:proofErr w:type="gramEnd"/>
      <w:r w:rsidRPr="00E80EDC">
        <w:rPr>
          <w:sz w:val="22"/>
          <w:szCs w:val="22"/>
          <w:lang w:val="tr-TR"/>
        </w:rPr>
        <w:t xml:space="preserve"> tahsil edildiği </w:t>
      </w:r>
      <w:proofErr w:type="spellStart"/>
      <w:r w:rsidRPr="00E80EDC">
        <w:rPr>
          <w:sz w:val="22"/>
          <w:szCs w:val="22"/>
          <w:lang w:val="tr-TR"/>
        </w:rPr>
        <w:t>tesbit</w:t>
      </w:r>
      <w:proofErr w:type="spellEnd"/>
      <w:r w:rsidRPr="00E80EDC">
        <w:rPr>
          <w:sz w:val="22"/>
          <w:szCs w:val="22"/>
          <w:lang w:val="tr-TR"/>
        </w:rPr>
        <w:t xml:space="preserve"> edilmiştir.  </w:t>
      </w:r>
    </w:p>
    <w:p w:rsidR="00E80EDC" w:rsidRDefault="009109B9" w:rsidP="00E80EDC">
      <w:pPr>
        <w:pStyle w:val="ListeParagraf"/>
        <w:numPr>
          <w:ilvl w:val="0"/>
          <w:numId w:val="1"/>
        </w:numPr>
        <w:ind w:left="426" w:hanging="426"/>
        <w:jc w:val="both"/>
        <w:rPr>
          <w:sz w:val="22"/>
          <w:szCs w:val="22"/>
          <w:lang w:val="tr-TR"/>
        </w:rPr>
      </w:pPr>
      <w:r w:rsidRPr="00E80EDC">
        <w:rPr>
          <w:sz w:val="22"/>
          <w:szCs w:val="22"/>
          <w:lang w:val="tr-TR"/>
        </w:rPr>
        <w:t>Sarıçam</w:t>
      </w:r>
      <w:r w:rsidR="008C4C1A" w:rsidRPr="00E80EDC">
        <w:rPr>
          <w:sz w:val="22"/>
          <w:szCs w:val="22"/>
          <w:lang w:val="tr-TR"/>
        </w:rPr>
        <w:t xml:space="preserve"> </w:t>
      </w:r>
      <w:r w:rsidRPr="00E80EDC">
        <w:rPr>
          <w:sz w:val="22"/>
          <w:szCs w:val="22"/>
          <w:lang w:val="tr-TR"/>
        </w:rPr>
        <w:t>blok bodrum k</w:t>
      </w:r>
      <w:r w:rsidR="00FD3C4D" w:rsidRPr="00E80EDC">
        <w:rPr>
          <w:sz w:val="22"/>
          <w:szCs w:val="22"/>
          <w:lang w:val="tr-TR"/>
        </w:rPr>
        <w:t xml:space="preserve">atına kütüphane </w:t>
      </w:r>
      <w:r w:rsidRPr="00E80EDC">
        <w:rPr>
          <w:sz w:val="22"/>
          <w:szCs w:val="22"/>
          <w:lang w:val="tr-TR"/>
        </w:rPr>
        <w:t>ya</w:t>
      </w:r>
      <w:r w:rsidR="00FD3C4D" w:rsidRPr="00E80EDC">
        <w:rPr>
          <w:sz w:val="22"/>
          <w:szCs w:val="22"/>
          <w:lang w:val="tr-TR"/>
        </w:rPr>
        <w:t>pılması için masa, sehpa, kitaplık</w:t>
      </w:r>
      <w:r w:rsidR="00D47DFF" w:rsidRPr="00E80EDC">
        <w:rPr>
          <w:sz w:val="22"/>
          <w:szCs w:val="22"/>
          <w:lang w:val="tr-TR"/>
        </w:rPr>
        <w:t xml:space="preserve">, </w:t>
      </w:r>
      <w:proofErr w:type="spellStart"/>
      <w:r w:rsidR="00D47DFF" w:rsidRPr="00E80EDC">
        <w:rPr>
          <w:sz w:val="22"/>
          <w:szCs w:val="22"/>
          <w:lang w:val="tr-TR"/>
        </w:rPr>
        <w:t>mineflö</w:t>
      </w:r>
      <w:proofErr w:type="spellEnd"/>
      <w:r w:rsidRPr="00E80EDC">
        <w:rPr>
          <w:sz w:val="22"/>
          <w:szCs w:val="22"/>
          <w:lang w:val="tr-TR"/>
        </w:rPr>
        <w:t xml:space="preserve"> vb.</w:t>
      </w:r>
      <w:r w:rsidR="008C4C1A" w:rsidRPr="00E80EDC">
        <w:rPr>
          <w:sz w:val="22"/>
          <w:szCs w:val="22"/>
          <w:lang w:val="tr-TR"/>
        </w:rPr>
        <w:t xml:space="preserve"> </w:t>
      </w:r>
      <w:r w:rsidRPr="00E80EDC">
        <w:rPr>
          <w:sz w:val="22"/>
          <w:szCs w:val="22"/>
          <w:lang w:val="tr-TR"/>
        </w:rPr>
        <w:t xml:space="preserve">gibi giderler karşılığı olarak </w:t>
      </w:r>
      <w:r w:rsidRPr="00387C39">
        <w:rPr>
          <w:b/>
          <w:sz w:val="22"/>
          <w:szCs w:val="22"/>
          <w:lang w:val="tr-TR"/>
        </w:rPr>
        <w:t>3.924,32 TL</w:t>
      </w:r>
      <w:r w:rsidRPr="00387C39">
        <w:rPr>
          <w:sz w:val="22"/>
          <w:szCs w:val="22"/>
          <w:lang w:val="tr-TR"/>
        </w:rPr>
        <w:t>.</w:t>
      </w:r>
      <w:r w:rsidRPr="00E80EDC">
        <w:rPr>
          <w:sz w:val="22"/>
          <w:szCs w:val="22"/>
          <w:lang w:val="tr-TR"/>
        </w:rPr>
        <w:t xml:space="preserve"> </w:t>
      </w:r>
      <w:proofErr w:type="gramStart"/>
      <w:r w:rsidRPr="00E80EDC">
        <w:rPr>
          <w:sz w:val="22"/>
          <w:szCs w:val="22"/>
          <w:lang w:val="tr-TR"/>
        </w:rPr>
        <w:t>harcama</w:t>
      </w:r>
      <w:proofErr w:type="gramEnd"/>
      <w:r w:rsidRPr="00E80EDC">
        <w:rPr>
          <w:sz w:val="22"/>
          <w:szCs w:val="22"/>
          <w:lang w:val="tr-TR"/>
        </w:rPr>
        <w:t xml:space="preserve"> yapıldığı görülmüştür.</w:t>
      </w:r>
    </w:p>
    <w:p w:rsidR="00E80EDC" w:rsidRDefault="009109B9" w:rsidP="00E80EDC">
      <w:pPr>
        <w:pStyle w:val="ListeParagraf"/>
        <w:numPr>
          <w:ilvl w:val="0"/>
          <w:numId w:val="1"/>
        </w:numPr>
        <w:ind w:left="426" w:hanging="426"/>
        <w:jc w:val="both"/>
        <w:rPr>
          <w:sz w:val="22"/>
          <w:szCs w:val="22"/>
          <w:lang w:val="tr-TR"/>
        </w:rPr>
      </w:pPr>
      <w:r w:rsidRPr="00E80EDC">
        <w:rPr>
          <w:sz w:val="22"/>
          <w:szCs w:val="22"/>
          <w:lang w:val="tr-TR"/>
        </w:rPr>
        <w:t xml:space="preserve">Kazan dairesinde bulunan hidrofor için 4 adet </w:t>
      </w:r>
      <w:proofErr w:type="spellStart"/>
      <w:r w:rsidRPr="00E80EDC">
        <w:rPr>
          <w:sz w:val="22"/>
          <w:szCs w:val="22"/>
          <w:lang w:val="tr-TR"/>
        </w:rPr>
        <w:t>Kollektör</w:t>
      </w:r>
      <w:proofErr w:type="spellEnd"/>
      <w:r w:rsidRPr="00E80EDC">
        <w:rPr>
          <w:sz w:val="22"/>
          <w:szCs w:val="22"/>
          <w:lang w:val="tr-TR"/>
        </w:rPr>
        <w:t xml:space="preserve"> boru, 6 adet </w:t>
      </w:r>
      <w:proofErr w:type="spellStart"/>
      <w:r w:rsidRPr="00E80EDC">
        <w:rPr>
          <w:sz w:val="22"/>
          <w:szCs w:val="22"/>
          <w:lang w:val="tr-TR"/>
        </w:rPr>
        <w:t>Flanş</w:t>
      </w:r>
      <w:proofErr w:type="spellEnd"/>
      <w:r w:rsidRPr="00E80EDC">
        <w:rPr>
          <w:sz w:val="22"/>
          <w:szCs w:val="22"/>
          <w:lang w:val="tr-TR"/>
        </w:rPr>
        <w:t xml:space="preserve"> ve 20 adet lama karşılığı </w:t>
      </w:r>
      <w:r w:rsidRPr="00387C39">
        <w:rPr>
          <w:b/>
          <w:sz w:val="22"/>
          <w:szCs w:val="22"/>
          <w:lang w:val="tr-TR"/>
        </w:rPr>
        <w:t>2.796 TL</w:t>
      </w:r>
      <w:r w:rsidRPr="00E80EDC">
        <w:rPr>
          <w:sz w:val="22"/>
          <w:szCs w:val="22"/>
          <w:lang w:val="tr-TR"/>
        </w:rPr>
        <w:t xml:space="preserve"> ödeme yapıldığı görülmüştür.</w:t>
      </w:r>
    </w:p>
    <w:p w:rsidR="00E80EDC" w:rsidRDefault="00FC0457" w:rsidP="00E80EDC">
      <w:pPr>
        <w:pStyle w:val="ListeParagraf"/>
        <w:numPr>
          <w:ilvl w:val="0"/>
          <w:numId w:val="1"/>
        </w:numPr>
        <w:ind w:left="426" w:hanging="426"/>
        <w:jc w:val="both"/>
        <w:rPr>
          <w:sz w:val="22"/>
          <w:szCs w:val="22"/>
          <w:lang w:val="tr-TR"/>
        </w:rPr>
      </w:pPr>
      <w:r w:rsidRPr="00E80EDC">
        <w:rPr>
          <w:sz w:val="22"/>
          <w:szCs w:val="22"/>
          <w:lang w:val="tr-TR"/>
        </w:rPr>
        <w:t>Kızılçam</w:t>
      </w:r>
      <w:r w:rsidR="0043590A" w:rsidRPr="00E80EDC">
        <w:rPr>
          <w:sz w:val="22"/>
          <w:szCs w:val="22"/>
          <w:lang w:val="tr-TR"/>
        </w:rPr>
        <w:t xml:space="preserve"> </w:t>
      </w:r>
      <w:r w:rsidRPr="00E80EDC">
        <w:rPr>
          <w:sz w:val="22"/>
          <w:szCs w:val="22"/>
          <w:lang w:val="tr-TR"/>
        </w:rPr>
        <w:t xml:space="preserve">blok bodrum katta bulunan </w:t>
      </w:r>
      <w:r w:rsidR="00586AB2" w:rsidRPr="00E80EDC">
        <w:rPr>
          <w:sz w:val="22"/>
          <w:szCs w:val="22"/>
          <w:lang w:val="tr-TR"/>
        </w:rPr>
        <w:t xml:space="preserve">sığınağın sosyal ve sportif amaçlı faaliyetlerde kullanılması için klozet, </w:t>
      </w:r>
      <w:proofErr w:type="spellStart"/>
      <w:r w:rsidR="00586AB2" w:rsidRPr="00E80EDC">
        <w:rPr>
          <w:sz w:val="22"/>
          <w:szCs w:val="22"/>
          <w:lang w:val="tr-TR"/>
        </w:rPr>
        <w:t>lavobo</w:t>
      </w:r>
      <w:proofErr w:type="spellEnd"/>
      <w:r w:rsidR="00586AB2" w:rsidRPr="00E80EDC">
        <w:rPr>
          <w:sz w:val="22"/>
          <w:szCs w:val="22"/>
          <w:lang w:val="tr-TR"/>
        </w:rPr>
        <w:t>, parke, boya, mutfak dolaplarının yenilenmesi çalışmalarına</w:t>
      </w:r>
      <w:r w:rsidR="00194B35" w:rsidRPr="00E80EDC">
        <w:rPr>
          <w:sz w:val="22"/>
          <w:szCs w:val="22"/>
          <w:lang w:val="tr-TR"/>
        </w:rPr>
        <w:t xml:space="preserve"> </w:t>
      </w:r>
      <w:r w:rsidR="00194B35" w:rsidRPr="00E80EDC">
        <w:rPr>
          <w:b/>
          <w:sz w:val="22"/>
          <w:szCs w:val="22"/>
          <w:lang w:val="tr-TR"/>
        </w:rPr>
        <w:t>7.298,55 T</w:t>
      </w:r>
      <w:r w:rsidR="00586AB2" w:rsidRPr="00E80EDC">
        <w:rPr>
          <w:b/>
          <w:sz w:val="22"/>
          <w:szCs w:val="22"/>
          <w:lang w:val="tr-TR"/>
        </w:rPr>
        <w:t>L</w:t>
      </w:r>
      <w:r w:rsidR="00586AB2" w:rsidRPr="00E80EDC">
        <w:rPr>
          <w:sz w:val="22"/>
          <w:szCs w:val="22"/>
          <w:lang w:val="tr-TR"/>
        </w:rPr>
        <w:t xml:space="preserve"> harcama yapıldığı görülmüştür.</w:t>
      </w:r>
    </w:p>
    <w:p w:rsidR="00E80EDC" w:rsidRDefault="008E53B7" w:rsidP="00E80EDC">
      <w:pPr>
        <w:pStyle w:val="ListeParagraf"/>
        <w:numPr>
          <w:ilvl w:val="0"/>
          <w:numId w:val="1"/>
        </w:numPr>
        <w:ind w:left="426" w:hanging="426"/>
        <w:jc w:val="both"/>
        <w:rPr>
          <w:sz w:val="22"/>
          <w:szCs w:val="22"/>
          <w:lang w:val="tr-TR"/>
        </w:rPr>
      </w:pPr>
      <w:proofErr w:type="spellStart"/>
      <w:r w:rsidRPr="00E80EDC">
        <w:rPr>
          <w:sz w:val="22"/>
          <w:szCs w:val="22"/>
          <w:lang w:val="tr-TR"/>
        </w:rPr>
        <w:t>Beyazçam</w:t>
      </w:r>
      <w:proofErr w:type="spellEnd"/>
      <w:r w:rsidRPr="00E80EDC">
        <w:rPr>
          <w:sz w:val="22"/>
          <w:szCs w:val="22"/>
          <w:lang w:val="tr-TR"/>
        </w:rPr>
        <w:t>, karaçam, ladin, köknar</w:t>
      </w:r>
      <w:r w:rsidR="007B3508" w:rsidRPr="00E80EDC">
        <w:rPr>
          <w:sz w:val="22"/>
          <w:szCs w:val="22"/>
          <w:lang w:val="tr-TR"/>
        </w:rPr>
        <w:t xml:space="preserve"> ve </w:t>
      </w:r>
      <w:proofErr w:type="spellStart"/>
      <w:r w:rsidR="007B3508" w:rsidRPr="00E80EDC">
        <w:rPr>
          <w:sz w:val="22"/>
          <w:szCs w:val="22"/>
          <w:lang w:val="tr-TR"/>
        </w:rPr>
        <w:t>maviçam</w:t>
      </w:r>
      <w:proofErr w:type="spellEnd"/>
      <w:r w:rsidR="007B3508" w:rsidRPr="00E80EDC">
        <w:rPr>
          <w:sz w:val="22"/>
          <w:szCs w:val="22"/>
          <w:lang w:val="tr-TR"/>
        </w:rPr>
        <w:t xml:space="preserve"> blok arkalarında bulunan tel örgülerin boyanması ve üstlerinin branda ile kaplatılması çalışmalarına </w:t>
      </w:r>
      <w:r w:rsidR="0012781A" w:rsidRPr="00E80EDC">
        <w:rPr>
          <w:b/>
          <w:sz w:val="22"/>
          <w:szCs w:val="22"/>
          <w:lang w:val="tr-TR"/>
        </w:rPr>
        <w:t>1.851,60</w:t>
      </w:r>
      <w:r w:rsidR="007B3508" w:rsidRPr="00E80EDC">
        <w:rPr>
          <w:b/>
          <w:sz w:val="22"/>
          <w:szCs w:val="22"/>
          <w:lang w:val="tr-TR"/>
        </w:rPr>
        <w:t xml:space="preserve"> TL </w:t>
      </w:r>
      <w:r w:rsidR="007B3508" w:rsidRPr="00E80EDC">
        <w:rPr>
          <w:sz w:val="22"/>
          <w:szCs w:val="22"/>
          <w:lang w:val="tr-TR"/>
        </w:rPr>
        <w:t>harcandığı görülmüştür.</w:t>
      </w:r>
    </w:p>
    <w:p w:rsidR="00E80EDC" w:rsidRDefault="007B3508" w:rsidP="00E80EDC">
      <w:pPr>
        <w:pStyle w:val="ListeParagraf"/>
        <w:numPr>
          <w:ilvl w:val="0"/>
          <w:numId w:val="1"/>
        </w:numPr>
        <w:ind w:left="426" w:hanging="426"/>
        <w:jc w:val="both"/>
        <w:rPr>
          <w:sz w:val="22"/>
          <w:szCs w:val="22"/>
          <w:lang w:val="tr-TR"/>
        </w:rPr>
      </w:pPr>
      <w:r w:rsidRPr="00E80EDC">
        <w:rPr>
          <w:sz w:val="22"/>
          <w:szCs w:val="22"/>
          <w:lang w:val="tr-TR"/>
        </w:rPr>
        <w:t xml:space="preserve">Ladin blok önü ve arkası, köknar blok arkası, </w:t>
      </w:r>
      <w:proofErr w:type="spellStart"/>
      <w:r w:rsidRPr="00E80EDC">
        <w:rPr>
          <w:sz w:val="22"/>
          <w:szCs w:val="22"/>
          <w:lang w:val="tr-TR"/>
        </w:rPr>
        <w:t>fıstıkçam</w:t>
      </w:r>
      <w:proofErr w:type="spellEnd"/>
      <w:r w:rsidRPr="00E80EDC">
        <w:rPr>
          <w:sz w:val="22"/>
          <w:szCs w:val="22"/>
          <w:lang w:val="tr-TR"/>
        </w:rPr>
        <w:t xml:space="preserve"> blok arkası, </w:t>
      </w:r>
      <w:proofErr w:type="spellStart"/>
      <w:r w:rsidRPr="00E80EDC">
        <w:rPr>
          <w:sz w:val="22"/>
          <w:szCs w:val="22"/>
          <w:lang w:val="tr-TR"/>
        </w:rPr>
        <w:t>beyazçam</w:t>
      </w:r>
      <w:proofErr w:type="spellEnd"/>
      <w:r w:rsidRPr="00E80EDC">
        <w:rPr>
          <w:sz w:val="22"/>
          <w:szCs w:val="22"/>
          <w:lang w:val="tr-TR"/>
        </w:rPr>
        <w:t xml:space="preserve"> blok arkasındaki toprak zeminli alanların tohumlama metodu ile çimlendirilmesi için </w:t>
      </w:r>
      <w:r w:rsidR="0012781A" w:rsidRPr="00E80EDC">
        <w:rPr>
          <w:b/>
          <w:sz w:val="22"/>
          <w:szCs w:val="22"/>
          <w:lang w:val="tr-TR"/>
        </w:rPr>
        <w:t>880</w:t>
      </w:r>
      <w:r w:rsidRPr="00E80EDC">
        <w:rPr>
          <w:b/>
          <w:sz w:val="22"/>
          <w:szCs w:val="22"/>
          <w:lang w:val="tr-TR"/>
        </w:rPr>
        <w:t xml:space="preserve"> T</w:t>
      </w:r>
      <w:r w:rsidRPr="00E80EDC">
        <w:rPr>
          <w:sz w:val="22"/>
          <w:szCs w:val="22"/>
          <w:lang w:val="tr-TR"/>
        </w:rPr>
        <w:t>L harcandığı görülmüştür.</w:t>
      </w:r>
    </w:p>
    <w:p w:rsidR="00E80EDC" w:rsidRDefault="004C7B50" w:rsidP="00E80EDC">
      <w:pPr>
        <w:pStyle w:val="ListeParagraf"/>
        <w:numPr>
          <w:ilvl w:val="0"/>
          <w:numId w:val="1"/>
        </w:numPr>
        <w:ind w:left="426" w:hanging="426"/>
        <w:jc w:val="both"/>
        <w:rPr>
          <w:sz w:val="22"/>
          <w:szCs w:val="22"/>
          <w:lang w:val="tr-TR"/>
        </w:rPr>
      </w:pPr>
      <w:r w:rsidRPr="00E80EDC">
        <w:rPr>
          <w:sz w:val="22"/>
          <w:szCs w:val="22"/>
          <w:lang w:val="tr-TR"/>
        </w:rPr>
        <w:t>Eski ve</w:t>
      </w:r>
      <w:r w:rsidR="009C3FF5" w:rsidRPr="00E80EDC">
        <w:rPr>
          <w:sz w:val="22"/>
          <w:szCs w:val="22"/>
          <w:lang w:val="tr-TR"/>
        </w:rPr>
        <w:t>y</w:t>
      </w:r>
      <w:r w:rsidRPr="00E80EDC">
        <w:rPr>
          <w:sz w:val="22"/>
          <w:szCs w:val="22"/>
          <w:lang w:val="tr-TR"/>
        </w:rPr>
        <w:t xml:space="preserve">a kırık durumdaki bahçe aydınlatma direkleri üzerindeki aydınlatma şapkalarından 20 ad. yaptırılması </w:t>
      </w:r>
      <w:proofErr w:type="gramStart"/>
      <w:r w:rsidRPr="00E80EDC">
        <w:rPr>
          <w:sz w:val="22"/>
          <w:szCs w:val="22"/>
          <w:lang w:val="tr-TR"/>
        </w:rPr>
        <w:t xml:space="preserve">için  </w:t>
      </w:r>
      <w:r w:rsidR="009C3FF5" w:rsidRPr="00E80EDC">
        <w:rPr>
          <w:b/>
          <w:sz w:val="22"/>
          <w:szCs w:val="22"/>
          <w:lang w:val="tr-TR"/>
        </w:rPr>
        <w:t>2</w:t>
      </w:r>
      <w:proofErr w:type="gramEnd"/>
      <w:r w:rsidR="009C3FF5" w:rsidRPr="00E80EDC">
        <w:rPr>
          <w:b/>
          <w:sz w:val="22"/>
          <w:szCs w:val="22"/>
          <w:lang w:val="tr-TR"/>
        </w:rPr>
        <w:t>.120</w:t>
      </w:r>
      <w:r w:rsidRPr="00E80EDC">
        <w:rPr>
          <w:b/>
          <w:sz w:val="22"/>
          <w:szCs w:val="22"/>
          <w:lang w:val="tr-TR"/>
        </w:rPr>
        <w:t xml:space="preserve"> TL</w:t>
      </w:r>
      <w:r w:rsidRPr="00E80EDC">
        <w:rPr>
          <w:sz w:val="22"/>
          <w:szCs w:val="22"/>
          <w:lang w:val="tr-TR"/>
        </w:rPr>
        <w:t xml:space="preserve"> harcandığı görülmüştür.</w:t>
      </w:r>
    </w:p>
    <w:p w:rsidR="00E80EDC" w:rsidRDefault="004C7B50" w:rsidP="00E80EDC">
      <w:pPr>
        <w:pStyle w:val="ListeParagraf"/>
        <w:numPr>
          <w:ilvl w:val="0"/>
          <w:numId w:val="1"/>
        </w:numPr>
        <w:ind w:left="426" w:hanging="426"/>
        <w:jc w:val="both"/>
        <w:rPr>
          <w:sz w:val="22"/>
          <w:szCs w:val="22"/>
          <w:lang w:val="tr-TR"/>
        </w:rPr>
      </w:pPr>
      <w:r w:rsidRPr="00E80EDC">
        <w:rPr>
          <w:sz w:val="22"/>
          <w:szCs w:val="22"/>
          <w:lang w:val="tr-TR"/>
        </w:rPr>
        <w:lastRenderedPageBreak/>
        <w:t xml:space="preserve">Bahçe sulama kuyumuzun basınçlı su ile yıkanması, yanık durumdaki pompa ve motorun yenilenmesi, çürük durumdaki 15 ad. </w:t>
      </w:r>
      <w:proofErr w:type="gramStart"/>
      <w:r w:rsidRPr="00E80EDC">
        <w:rPr>
          <w:sz w:val="22"/>
          <w:szCs w:val="22"/>
          <w:lang w:val="tr-TR"/>
        </w:rPr>
        <w:t>borunun</w:t>
      </w:r>
      <w:proofErr w:type="gramEnd"/>
      <w:r w:rsidRPr="00E80EDC">
        <w:rPr>
          <w:sz w:val="22"/>
          <w:szCs w:val="22"/>
          <w:lang w:val="tr-TR"/>
        </w:rPr>
        <w:t xml:space="preserve"> yenilenmesi, çürümüş durumdaki 200 </w:t>
      </w:r>
      <w:proofErr w:type="spellStart"/>
      <w:r w:rsidRPr="00E80EDC">
        <w:rPr>
          <w:sz w:val="22"/>
          <w:szCs w:val="22"/>
          <w:lang w:val="tr-TR"/>
        </w:rPr>
        <w:t>m.uzunluğundaki</w:t>
      </w:r>
      <w:proofErr w:type="spellEnd"/>
      <w:r w:rsidRPr="00E80EDC">
        <w:rPr>
          <w:sz w:val="22"/>
          <w:szCs w:val="22"/>
          <w:lang w:val="tr-TR"/>
        </w:rPr>
        <w:t xml:space="preserve"> elektrik kablolarının yenilenmesi için </w:t>
      </w:r>
      <w:r w:rsidR="00F34457" w:rsidRPr="00E80EDC">
        <w:rPr>
          <w:b/>
          <w:sz w:val="22"/>
          <w:szCs w:val="22"/>
          <w:lang w:val="tr-TR"/>
        </w:rPr>
        <w:t>2.767,18</w:t>
      </w:r>
      <w:r w:rsidRPr="00E80EDC">
        <w:rPr>
          <w:b/>
          <w:sz w:val="22"/>
          <w:szCs w:val="22"/>
          <w:lang w:val="tr-TR"/>
        </w:rPr>
        <w:t xml:space="preserve"> TL</w:t>
      </w:r>
      <w:r w:rsidRPr="00E80EDC">
        <w:rPr>
          <w:sz w:val="22"/>
          <w:szCs w:val="22"/>
          <w:lang w:val="tr-TR"/>
        </w:rPr>
        <w:t xml:space="preserve"> harcandığı görülmüştür.</w:t>
      </w:r>
    </w:p>
    <w:p w:rsidR="004C7B50" w:rsidRPr="00E80EDC" w:rsidRDefault="004C7B50" w:rsidP="00E80EDC">
      <w:pPr>
        <w:pStyle w:val="ListeParagraf"/>
        <w:numPr>
          <w:ilvl w:val="0"/>
          <w:numId w:val="1"/>
        </w:numPr>
        <w:ind w:left="426" w:hanging="426"/>
        <w:jc w:val="both"/>
        <w:rPr>
          <w:sz w:val="22"/>
          <w:szCs w:val="22"/>
          <w:lang w:val="tr-TR"/>
        </w:rPr>
      </w:pPr>
      <w:proofErr w:type="spellStart"/>
      <w:r w:rsidRPr="00E80EDC">
        <w:rPr>
          <w:sz w:val="22"/>
          <w:szCs w:val="22"/>
          <w:lang w:val="tr-TR"/>
        </w:rPr>
        <w:t>Fıstıkçam</w:t>
      </w:r>
      <w:proofErr w:type="spellEnd"/>
      <w:r w:rsidRPr="00E80EDC">
        <w:rPr>
          <w:sz w:val="22"/>
          <w:szCs w:val="22"/>
          <w:lang w:val="tr-TR"/>
        </w:rPr>
        <w:t xml:space="preserve"> ve karaçam blok önündeki yürüyüş yollarının tamiri için </w:t>
      </w:r>
      <w:r w:rsidR="00F34457" w:rsidRPr="00E80EDC">
        <w:rPr>
          <w:b/>
          <w:sz w:val="22"/>
          <w:szCs w:val="22"/>
          <w:lang w:val="tr-TR"/>
        </w:rPr>
        <w:t>528,64</w:t>
      </w:r>
      <w:r w:rsidRPr="00E80EDC">
        <w:rPr>
          <w:b/>
          <w:sz w:val="22"/>
          <w:szCs w:val="22"/>
          <w:lang w:val="tr-TR"/>
        </w:rPr>
        <w:t xml:space="preserve"> TL</w:t>
      </w:r>
      <w:r w:rsidRPr="00E80EDC">
        <w:rPr>
          <w:sz w:val="22"/>
          <w:szCs w:val="22"/>
          <w:lang w:val="tr-TR"/>
        </w:rPr>
        <w:t xml:space="preserve"> tutarında tamir harcı alınarak kullanıldığı görülmüştür.</w:t>
      </w:r>
    </w:p>
    <w:tbl>
      <w:tblPr>
        <w:tblW w:w="11380" w:type="dxa"/>
        <w:tblInd w:w="-707" w:type="dxa"/>
        <w:tblCellMar>
          <w:left w:w="70" w:type="dxa"/>
          <w:right w:w="70" w:type="dxa"/>
        </w:tblCellMar>
        <w:tblLook w:val="04A0"/>
      </w:tblPr>
      <w:tblGrid>
        <w:gridCol w:w="1197"/>
        <w:gridCol w:w="863"/>
        <w:gridCol w:w="863"/>
        <w:gridCol w:w="874"/>
        <w:gridCol w:w="1197"/>
        <w:gridCol w:w="863"/>
        <w:gridCol w:w="863"/>
        <w:gridCol w:w="874"/>
        <w:gridCol w:w="1197"/>
        <w:gridCol w:w="863"/>
        <w:gridCol w:w="863"/>
        <w:gridCol w:w="874"/>
      </w:tblGrid>
      <w:tr w:rsidR="00B24E81" w:rsidRPr="005C3569" w:rsidTr="00536612">
        <w:trPr>
          <w:trHeight w:val="435"/>
        </w:trPr>
        <w:tc>
          <w:tcPr>
            <w:tcW w:w="11380" w:type="dxa"/>
            <w:gridSpan w:val="12"/>
            <w:tcBorders>
              <w:top w:val="single" w:sz="12" w:space="0" w:color="auto"/>
              <w:left w:val="single" w:sz="12" w:space="0" w:color="auto"/>
              <w:bottom w:val="nil"/>
              <w:right w:val="single" w:sz="12" w:space="0" w:color="000000"/>
            </w:tcBorders>
            <w:shd w:val="clear" w:color="auto" w:fill="auto"/>
            <w:noWrap/>
            <w:vAlign w:val="center"/>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 xml:space="preserve">DOĞALGAZ SARFİYATI KARŞILAŞTIRMA TABLOSU </w:t>
            </w:r>
          </w:p>
        </w:tc>
      </w:tr>
      <w:tr w:rsidR="00B24E81" w:rsidRPr="005C3569" w:rsidTr="00536612">
        <w:trPr>
          <w:trHeight w:val="345"/>
        </w:trPr>
        <w:tc>
          <w:tcPr>
            <w:tcW w:w="3797" w:type="dxa"/>
            <w:gridSpan w:val="4"/>
            <w:tcBorders>
              <w:top w:val="single" w:sz="12" w:space="0" w:color="auto"/>
              <w:left w:val="single" w:sz="12" w:space="0" w:color="auto"/>
              <w:bottom w:val="single" w:sz="12" w:space="0" w:color="auto"/>
              <w:right w:val="single" w:sz="12" w:space="0" w:color="000000"/>
            </w:tcBorders>
            <w:shd w:val="clear" w:color="000000" w:fill="FFFFFF"/>
            <w:noWrap/>
            <w:vAlign w:val="center"/>
            <w:hideMark/>
          </w:tcPr>
          <w:p w:rsidR="00B24E81" w:rsidRPr="005C3569" w:rsidRDefault="00B24E81" w:rsidP="00B24E81">
            <w:pPr>
              <w:jc w:val="center"/>
              <w:rPr>
                <w:rFonts w:ascii="Arial TUR" w:hAnsi="Arial TUR" w:cs="Arial TUR"/>
                <w:b/>
                <w:bCs/>
                <w:color w:val="000000"/>
                <w:sz w:val="20"/>
                <w:szCs w:val="20"/>
              </w:rPr>
            </w:pPr>
            <w:proofErr w:type="gramStart"/>
            <w:r w:rsidRPr="005C3569">
              <w:rPr>
                <w:rFonts w:ascii="Arial TUR" w:hAnsi="Arial TUR" w:cs="Arial TUR"/>
                <w:b/>
                <w:bCs/>
                <w:color w:val="000000"/>
                <w:sz w:val="20"/>
                <w:szCs w:val="20"/>
              </w:rPr>
              <w:t>2012-2013</w:t>
            </w:r>
            <w:proofErr w:type="gramEnd"/>
            <w:r w:rsidRPr="005C3569">
              <w:rPr>
                <w:rFonts w:ascii="Arial TUR" w:hAnsi="Arial TUR" w:cs="Arial TUR"/>
                <w:b/>
                <w:bCs/>
                <w:color w:val="000000"/>
                <w:sz w:val="20"/>
                <w:szCs w:val="20"/>
              </w:rPr>
              <w:t xml:space="preserve"> KIŞ DÖNEMİ </w:t>
            </w:r>
          </w:p>
        </w:tc>
        <w:tc>
          <w:tcPr>
            <w:tcW w:w="3797" w:type="dxa"/>
            <w:gridSpan w:val="4"/>
            <w:tcBorders>
              <w:top w:val="single" w:sz="12" w:space="0" w:color="auto"/>
              <w:left w:val="nil"/>
              <w:bottom w:val="single" w:sz="12" w:space="0" w:color="auto"/>
              <w:right w:val="single" w:sz="12" w:space="0" w:color="auto"/>
            </w:tcBorders>
            <w:shd w:val="clear" w:color="000000" w:fill="FFFFFF"/>
            <w:noWrap/>
            <w:vAlign w:val="center"/>
            <w:hideMark/>
          </w:tcPr>
          <w:p w:rsidR="00B24E81" w:rsidRPr="005C3569" w:rsidRDefault="00B24E81" w:rsidP="00B24E81">
            <w:pPr>
              <w:jc w:val="center"/>
              <w:rPr>
                <w:rFonts w:ascii="Arial TUR" w:hAnsi="Arial TUR" w:cs="Arial TUR"/>
                <w:b/>
                <w:bCs/>
                <w:color w:val="000000"/>
                <w:sz w:val="20"/>
                <w:szCs w:val="20"/>
              </w:rPr>
            </w:pPr>
            <w:proofErr w:type="gramStart"/>
            <w:r w:rsidRPr="005C3569">
              <w:rPr>
                <w:rFonts w:ascii="Arial TUR" w:hAnsi="Arial TUR" w:cs="Arial TUR"/>
                <w:b/>
                <w:bCs/>
                <w:color w:val="000000"/>
                <w:sz w:val="20"/>
                <w:szCs w:val="20"/>
              </w:rPr>
              <w:t>2013-2014</w:t>
            </w:r>
            <w:proofErr w:type="gramEnd"/>
            <w:r w:rsidRPr="005C3569">
              <w:rPr>
                <w:rFonts w:ascii="Arial TUR" w:hAnsi="Arial TUR" w:cs="Arial TUR"/>
                <w:b/>
                <w:bCs/>
                <w:color w:val="000000"/>
                <w:sz w:val="20"/>
                <w:szCs w:val="20"/>
              </w:rPr>
              <w:t xml:space="preserve"> KIŞ DÖNEMİ </w:t>
            </w:r>
          </w:p>
        </w:tc>
        <w:tc>
          <w:tcPr>
            <w:tcW w:w="3786" w:type="dxa"/>
            <w:gridSpan w:val="4"/>
            <w:tcBorders>
              <w:top w:val="single" w:sz="12" w:space="0" w:color="000000"/>
              <w:left w:val="single" w:sz="12" w:space="0" w:color="0070C0"/>
              <w:bottom w:val="nil"/>
              <w:right w:val="single" w:sz="12" w:space="0" w:color="000000"/>
            </w:tcBorders>
            <w:shd w:val="clear" w:color="000000" w:fill="FFFFFF"/>
            <w:noWrap/>
            <w:vAlign w:val="center"/>
            <w:hideMark/>
          </w:tcPr>
          <w:p w:rsidR="00B24E81" w:rsidRPr="005C3569" w:rsidRDefault="00B24E81" w:rsidP="00B24E81">
            <w:pPr>
              <w:jc w:val="center"/>
              <w:rPr>
                <w:rFonts w:ascii="Arial TUR" w:hAnsi="Arial TUR" w:cs="Arial TUR"/>
                <w:b/>
                <w:bCs/>
                <w:color w:val="000000"/>
                <w:sz w:val="20"/>
                <w:szCs w:val="20"/>
              </w:rPr>
            </w:pPr>
            <w:proofErr w:type="gramStart"/>
            <w:r w:rsidRPr="005C3569">
              <w:rPr>
                <w:rFonts w:ascii="Arial TUR" w:hAnsi="Arial TUR" w:cs="Arial TUR"/>
                <w:b/>
                <w:bCs/>
                <w:color w:val="000000"/>
                <w:sz w:val="20"/>
                <w:szCs w:val="20"/>
              </w:rPr>
              <w:t>2014-2015</w:t>
            </w:r>
            <w:proofErr w:type="gramEnd"/>
            <w:r w:rsidRPr="005C3569">
              <w:rPr>
                <w:rFonts w:ascii="Arial TUR" w:hAnsi="Arial TUR" w:cs="Arial TUR"/>
                <w:b/>
                <w:bCs/>
                <w:color w:val="000000"/>
                <w:sz w:val="20"/>
                <w:szCs w:val="20"/>
              </w:rPr>
              <w:t xml:space="preserve"> KIŞ DÖNEMİ </w:t>
            </w:r>
          </w:p>
        </w:tc>
      </w:tr>
      <w:tr w:rsidR="00B24E81" w:rsidRPr="005C3569" w:rsidTr="00536612">
        <w:trPr>
          <w:trHeight w:val="540"/>
        </w:trPr>
        <w:tc>
          <w:tcPr>
            <w:tcW w:w="1197" w:type="dxa"/>
            <w:tcBorders>
              <w:top w:val="nil"/>
              <w:left w:val="single" w:sz="12" w:space="0" w:color="auto"/>
              <w:bottom w:val="single" w:sz="12" w:space="0" w:color="auto"/>
              <w:right w:val="single" w:sz="12" w:space="0" w:color="auto"/>
            </w:tcBorders>
            <w:shd w:val="clear" w:color="000000" w:fill="FFFFFF"/>
            <w:vAlign w:val="center"/>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Dönemi</w:t>
            </w:r>
          </w:p>
        </w:tc>
        <w:tc>
          <w:tcPr>
            <w:tcW w:w="863" w:type="dxa"/>
            <w:tcBorders>
              <w:top w:val="nil"/>
              <w:left w:val="nil"/>
              <w:bottom w:val="single" w:sz="12" w:space="0" w:color="auto"/>
              <w:right w:val="single" w:sz="12" w:space="0" w:color="auto"/>
            </w:tcBorders>
            <w:shd w:val="clear" w:color="000000" w:fill="FFFFFF"/>
            <w:noWrap/>
            <w:vAlign w:val="center"/>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TL/M3</w:t>
            </w:r>
          </w:p>
        </w:tc>
        <w:tc>
          <w:tcPr>
            <w:tcW w:w="863" w:type="dxa"/>
            <w:tcBorders>
              <w:top w:val="nil"/>
              <w:left w:val="nil"/>
              <w:bottom w:val="single" w:sz="12" w:space="0" w:color="auto"/>
              <w:right w:val="single" w:sz="12" w:space="0" w:color="auto"/>
            </w:tcBorders>
            <w:shd w:val="clear" w:color="000000" w:fill="FFFFFF"/>
            <w:noWrap/>
            <w:vAlign w:val="center"/>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M3</w:t>
            </w:r>
          </w:p>
        </w:tc>
        <w:tc>
          <w:tcPr>
            <w:tcW w:w="874" w:type="dxa"/>
            <w:tcBorders>
              <w:top w:val="nil"/>
              <w:left w:val="nil"/>
              <w:bottom w:val="single" w:sz="12" w:space="0" w:color="auto"/>
              <w:right w:val="single" w:sz="12" w:space="0" w:color="auto"/>
            </w:tcBorders>
            <w:shd w:val="clear" w:color="000000" w:fill="FFFFFF"/>
            <w:vAlign w:val="center"/>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 xml:space="preserve">TUTARI              </w:t>
            </w:r>
          </w:p>
        </w:tc>
        <w:tc>
          <w:tcPr>
            <w:tcW w:w="1197" w:type="dxa"/>
            <w:tcBorders>
              <w:top w:val="nil"/>
              <w:left w:val="nil"/>
              <w:bottom w:val="single" w:sz="12" w:space="0" w:color="auto"/>
              <w:right w:val="single" w:sz="12" w:space="0" w:color="auto"/>
            </w:tcBorders>
            <w:shd w:val="clear" w:color="000000" w:fill="FFFFFF"/>
            <w:vAlign w:val="center"/>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Dönemi</w:t>
            </w:r>
          </w:p>
        </w:tc>
        <w:tc>
          <w:tcPr>
            <w:tcW w:w="863" w:type="dxa"/>
            <w:tcBorders>
              <w:top w:val="nil"/>
              <w:left w:val="nil"/>
              <w:bottom w:val="single" w:sz="12" w:space="0" w:color="auto"/>
              <w:right w:val="single" w:sz="12" w:space="0" w:color="auto"/>
            </w:tcBorders>
            <w:shd w:val="clear" w:color="000000" w:fill="FFFFFF"/>
            <w:noWrap/>
            <w:vAlign w:val="center"/>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TL/M3</w:t>
            </w:r>
          </w:p>
        </w:tc>
        <w:tc>
          <w:tcPr>
            <w:tcW w:w="863" w:type="dxa"/>
            <w:tcBorders>
              <w:top w:val="nil"/>
              <w:left w:val="nil"/>
              <w:bottom w:val="single" w:sz="12" w:space="0" w:color="auto"/>
              <w:right w:val="single" w:sz="12" w:space="0" w:color="auto"/>
            </w:tcBorders>
            <w:shd w:val="clear" w:color="000000" w:fill="FFFFFF"/>
            <w:noWrap/>
            <w:vAlign w:val="center"/>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M3</w:t>
            </w:r>
          </w:p>
        </w:tc>
        <w:tc>
          <w:tcPr>
            <w:tcW w:w="874" w:type="dxa"/>
            <w:tcBorders>
              <w:top w:val="nil"/>
              <w:left w:val="nil"/>
              <w:bottom w:val="single" w:sz="12" w:space="0" w:color="auto"/>
              <w:right w:val="single" w:sz="12" w:space="0" w:color="auto"/>
            </w:tcBorders>
            <w:shd w:val="clear" w:color="000000" w:fill="FFFFFF"/>
            <w:vAlign w:val="center"/>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 xml:space="preserve">TUTARI               </w:t>
            </w:r>
          </w:p>
        </w:tc>
        <w:tc>
          <w:tcPr>
            <w:tcW w:w="1197" w:type="dxa"/>
            <w:tcBorders>
              <w:top w:val="single" w:sz="12" w:space="0" w:color="auto"/>
              <w:left w:val="nil"/>
              <w:bottom w:val="single" w:sz="12" w:space="0" w:color="auto"/>
              <w:right w:val="single" w:sz="4" w:space="0" w:color="000000"/>
            </w:tcBorders>
            <w:shd w:val="clear" w:color="000000" w:fill="FFFFFF"/>
            <w:vAlign w:val="center"/>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Dönemi</w:t>
            </w:r>
          </w:p>
        </w:tc>
        <w:tc>
          <w:tcPr>
            <w:tcW w:w="863" w:type="dxa"/>
            <w:tcBorders>
              <w:top w:val="single" w:sz="12" w:space="0" w:color="auto"/>
              <w:left w:val="nil"/>
              <w:bottom w:val="single" w:sz="12" w:space="0" w:color="auto"/>
              <w:right w:val="single" w:sz="4" w:space="0" w:color="000000"/>
            </w:tcBorders>
            <w:shd w:val="clear" w:color="000000" w:fill="FFFFFF"/>
            <w:noWrap/>
            <w:vAlign w:val="center"/>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TL/M3</w:t>
            </w:r>
          </w:p>
        </w:tc>
        <w:tc>
          <w:tcPr>
            <w:tcW w:w="863" w:type="dxa"/>
            <w:tcBorders>
              <w:top w:val="single" w:sz="12" w:space="0" w:color="auto"/>
              <w:left w:val="nil"/>
              <w:bottom w:val="single" w:sz="12" w:space="0" w:color="auto"/>
              <w:right w:val="single" w:sz="4" w:space="0" w:color="000000"/>
            </w:tcBorders>
            <w:shd w:val="clear" w:color="000000" w:fill="FFFFFF"/>
            <w:noWrap/>
            <w:vAlign w:val="center"/>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M3</w:t>
            </w:r>
          </w:p>
        </w:tc>
        <w:tc>
          <w:tcPr>
            <w:tcW w:w="863" w:type="dxa"/>
            <w:tcBorders>
              <w:top w:val="single" w:sz="12" w:space="0" w:color="auto"/>
              <w:left w:val="nil"/>
              <w:bottom w:val="single" w:sz="12" w:space="0" w:color="auto"/>
              <w:right w:val="single" w:sz="12" w:space="0" w:color="000000"/>
            </w:tcBorders>
            <w:shd w:val="clear" w:color="000000" w:fill="FFFFFF"/>
            <w:vAlign w:val="center"/>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 xml:space="preserve">TUTARI               </w:t>
            </w:r>
          </w:p>
        </w:tc>
      </w:tr>
      <w:tr w:rsidR="00B24E81" w:rsidRPr="005C3569" w:rsidTr="00536612">
        <w:trPr>
          <w:trHeight w:val="270"/>
        </w:trPr>
        <w:tc>
          <w:tcPr>
            <w:tcW w:w="1197" w:type="dxa"/>
            <w:tcBorders>
              <w:top w:val="nil"/>
              <w:left w:val="single" w:sz="12" w:space="0" w:color="000000"/>
              <w:bottom w:val="single" w:sz="4" w:space="0" w:color="000000"/>
              <w:right w:val="single" w:sz="4" w:space="0" w:color="000000"/>
            </w:tcBorders>
            <w:shd w:val="clear" w:color="000000" w:fill="FFFFFF"/>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18.07/28.11</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1,26760</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25.430</w:t>
            </w:r>
          </w:p>
        </w:tc>
        <w:tc>
          <w:tcPr>
            <w:tcW w:w="874" w:type="dxa"/>
            <w:tcBorders>
              <w:top w:val="nil"/>
              <w:left w:val="nil"/>
              <w:bottom w:val="single" w:sz="4" w:space="0" w:color="000000"/>
              <w:right w:val="single" w:sz="12" w:space="0" w:color="000000"/>
            </w:tcBorders>
            <w:shd w:val="clear" w:color="000000" w:fill="FFFFFF"/>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32.235</w:t>
            </w:r>
          </w:p>
        </w:tc>
        <w:tc>
          <w:tcPr>
            <w:tcW w:w="1197"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26.08/28.10</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1,36342</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14.391</w:t>
            </w:r>
          </w:p>
        </w:tc>
        <w:tc>
          <w:tcPr>
            <w:tcW w:w="874" w:type="dxa"/>
            <w:tcBorders>
              <w:top w:val="nil"/>
              <w:left w:val="nil"/>
              <w:bottom w:val="single" w:sz="4" w:space="0" w:color="000000"/>
              <w:right w:val="single" w:sz="12" w:space="0" w:color="000000"/>
            </w:tcBorders>
            <w:shd w:val="clear" w:color="000000" w:fill="FFFFFF"/>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19.621</w:t>
            </w:r>
          </w:p>
        </w:tc>
        <w:tc>
          <w:tcPr>
            <w:tcW w:w="1197"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29.04/30.05</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1,40800</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4.625</w:t>
            </w:r>
          </w:p>
        </w:tc>
        <w:tc>
          <w:tcPr>
            <w:tcW w:w="863" w:type="dxa"/>
            <w:tcBorders>
              <w:top w:val="nil"/>
              <w:left w:val="nil"/>
              <w:bottom w:val="single" w:sz="4" w:space="0" w:color="000000"/>
              <w:right w:val="single" w:sz="12" w:space="0" w:color="000000"/>
            </w:tcBorders>
            <w:shd w:val="clear" w:color="000000" w:fill="FFFFFF"/>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6.512</w:t>
            </w:r>
          </w:p>
        </w:tc>
      </w:tr>
      <w:tr w:rsidR="00B24E81" w:rsidRPr="005C3569" w:rsidTr="00536612">
        <w:trPr>
          <w:trHeight w:val="255"/>
        </w:trPr>
        <w:tc>
          <w:tcPr>
            <w:tcW w:w="1197" w:type="dxa"/>
            <w:tcBorders>
              <w:top w:val="nil"/>
              <w:left w:val="single" w:sz="12" w:space="0" w:color="000000"/>
              <w:bottom w:val="single" w:sz="4" w:space="0" w:color="000000"/>
              <w:right w:val="single" w:sz="4" w:space="0" w:color="000000"/>
            </w:tcBorders>
            <w:shd w:val="clear" w:color="000000" w:fill="FFFFFF"/>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28.11/19.12</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1,29810</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34.847</w:t>
            </w:r>
          </w:p>
        </w:tc>
        <w:tc>
          <w:tcPr>
            <w:tcW w:w="874" w:type="dxa"/>
            <w:tcBorders>
              <w:top w:val="nil"/>
              <w:left w:val="nil"/>
              <w:bottom w:val="single" w:sz="4" w:space="0" w:color="000000"/>
              <w:right w:val="single" w:sz="12" w:space="0" w:color="000000"/>
            </w:tcBorders>
            <w:shd w:val="clear" w:color="000000" w:fill="FFFFFF"/>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45.235</w:t>
            </w:r>
          </w:p>
        </w:tc>
        <w:tc>
          <w:tcPr>
            <w:tcW w:w="1197"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28.10/28.11</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1,38880</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24.964</w:t>
            </w:r>
          </w:p>
        </w:tc>
        <w:tc>
          <w:tcPr>
            <w:tcW w:w="874" w:type="dxa"/>
            <w:tcBorders>
              <w:top w:val="nil"/>
              <w:left w:val="nil"/>
              <w:bottom w:val="single" w:sz="4" w:space="0" w:color="000000"/>
              <w:right w:val="single" w:sz="12" w:space="0" w:color="000000"/>
            </w:tcBorders>
            <w:shd w:val="clear" w:color="auto" w:fill="auto"/>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34.670</w:t>
            </w:r>
          </w:p>
        </w:tc>
        <w:tc>
          <w:tcPr>
            <w:tcW w:w="1197"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29.09/31.10</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1,51033</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10.309</w:t>
            </w:r>
          </w:p>
        </w:tc>
        <w:tc>
          <w:tcPr>
            <w:tcW w:w="863" w:type="dxa"/>
            <w:tcBorders>
              <w:top w:val="nil"/>
              <w:left w:val="nil"/>
              <w:bottom w:val="single" w:sz="4" w:space="0" w:color="000000"/>
              <w:right w:val="single" w:sz="12" w:space="0" w:color="000000"/>
            </w:tcBorders>
            <w:shd w:val="clear" w:color="auto" w:fill="auto"/>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15.570</w:t>
            </w:r>
          </w:p>
        </w:tc>
      </w:tr>
      <w:tr w:rsidR="00B24E81" w:rsidRPr="005C3569" w:rsidTr="00536612">
        <w:trPr>
          <w:trHeight w:val="255"/>
        </w:trPr>
        <w:tc>
          <w:tcPr>
            <w:tcW w:w="1197" w:type="dxa"/>
            <w:tcBorders>
              <w:top w:val="nil"/>
              <w:left w:val="single" w:sz="12" w:space="0" w:color="000000"/>
              <w:bottom w:val="single" w:sz="4" w:space="0" w:color="000000"/>
              <w:right w:val="single" w:sz="4" w:space="0" w:color="000000"/>
            </w:tcBorders>
            <w:shd w:val="clear" w:color="000000" w:fill="FFFFFF"/>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19.12/21.01</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1,38515</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73.353</w:t>
            </w:r>
          </w:p>
        </w:tc>
        <w:tc>
          <w:tcPr>
            <w:tcW w:w="874" w:type="dxa"/>
            <w:tcBorders>
              <w:top w:val="nil"/>
              <w:left w:val="nil"/>
              <w:bottom w:val="single" w:sz="4" w:space="0" w:color="000000"/>
              <w:right w:val="single" w:sz="12" w:space="0" w:color="000000"/>
            </w:tcBorders>
            <w:shd w:val="clear" w:color="000000" w:fill="FFFFFF"/>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101.605</w:t>
            </w:r>
          </w:p>
        </w:tc>
        <w:tc>
          <w:tcPr>
            <w:tcW w:w="1197"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28.11/28.12</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1,44211</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64.828</w:t>
            </w:r>
          </w:p>
        </w:tc>
        <w:tc>
          <w:tcPr>
            <w:tcW w:w="874" w:type="dxa"/>
            <w:tcBorders>
              <w:top w:val="nil"/>
              <w:left w:val="nil"/>
              <w:bottom w:val="single" w:sz="4" w:space="0" w:color="000000"/>
              <w:right w:val="single" w:sz="12" w:space="0" w:color="000000"/>
            </w:tcBorders>
            <w:shd w:val="clear" w:color="auto" w:fill="auto"/>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93.489</w:t>
            </w:r>
          </w:p>
        </w:tc>
        <w:tc>
          <w:tcPr>
            <w:tcW w:w="1197"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31.10/28.11</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1,54963</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33.546</w:t>
            </w:r>
          </w:p>
        </w:tc>
        <w:tc>
          <w:tcPr>
            <w:tcW w:w="863" w:type="dxa"/>
            <w:tcBorders>
              <w:top w:val="nil"/>
              <w:left w:val="nil"/>
              <w:bottom w:val="single" w:sz="4" w:space="0" w:color="000000"/>
              <w:right w:val="single" w:sz="12" w:space="0" w:color="000000"/>
            </w:tcBorders>
            <w:shd w:val="clear" w:color="auto" w:fill="auto"/>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51.984</w:t>
            </w:r>
          </w:p>
        </w:tc>
      </w:tr>
      <w:tr w:rsidR="00B24E81" w:rsidRPr="005C3569" w:rsidTr="00536612">
        <w:trPr>
          <w:trHeight w:val="255"/>
        </w:trPr>
        <w:tc>
          <w:tcPr>
            <w:tcW w:w="1197" w:type="dxa"/>
            <w:tcBorders>
              <w:top w:val="nil"/>
              <w:left w:val="single" w:sz="12" w:space="0" w:color="000000"/>
              <w:bottom w:val="single" w:sz="4" w:space="0" w:color="000000"/>
              <w:right w:val="single" w:sz="4" w:space="0" w:color="000000"/>
            </w:tcBorders>
            <w:shd w:val="clear" w:color="000000" w:fill="FFFFFF"/>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21.01/22.02</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1,38928</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58.780</w:t>
            </w:r>
          </w:p>
        </w:tc>
        <w:tc>
          <w:tcPr>
            <w:tcW w:w="874" w:type="dxa"/>
            <w:tcBorders>
              <w:top w:val="nil"/>
              <w:left w:val="nil"/>
              <w:bottom w:val="single" w:sz="4" w:space="0" w:color="000000"/>
              <w:right w:val="single" w:sz="12" w:space="0" w:color="000000"/>
            </w:tcBorders>
            <w:shd w:val="clear" w:color="000000" w:fill="FFFFFF"/>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81.662</w:t>
            </w:r>
          </w:p>
        </w:tc>
        <w:tc>
          <w:tcPr>
            <w:tcW w:w="1197"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28.12/28.01</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1,43907</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53.017</w:t>
            </w:r>
          </w:p>
        </w:tc>
        <w:tc>
          <w:tcPr>
            <w:tcW w:w="874" w:type="dxa"/>
            <w:tcBorders>
              <w:top w:val="nil"/>
              <w:left w:val="nil"/>
              <w:bottom w:val="single" w:sz="4" w:space="0" w:color="000000"/>
              <w:right w:val="single" w:sz="12" w:space="0" w:color="000000"/>
            </w:tcBorders>
            <w:shd w:val="clear" w:color="auto" w:fill="auto"/>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76.295</w:t>
            </w:r>
          </w:p>
        </w:tc>
        <w:tc>
          <w:tcPr>
            <w:tcW w:w="1197"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28.11/29.12</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1,56285</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57.996</w:t>
            </w:r>
          </w:p>
        </w:tc>
        <w:tc>
          <w:tcPr>
            <w:tcW w:w="863" w:type="dxa"/>
            <w:tcBorders>
              <w:top w:val="nil"/>
              <w:left w:val="nil"/>
              <w:bottom w:val="single" w:sz="4" w:space="0" w:color="000000"/>
              <w:right w:val="single" w:sz="12" w:space="0" w:color="000000"/>
            </w:tcBorders>
            <w:shd w:val="clear" w:color="auto" w:fill="auto"/>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90.639</w:t>
            </w:r>
          </w:p>
        </w:tc>
      </w:tr>
      <w:tr w:rsidR="00B24E81" w:rsidRPr="005C3569" w:rsidTr="00536612">
        <w:trPr>
          <w:trHeight w:val="255"/>
        </w:trPr>
        <w:tc>
          <w:tcPr>
            <w:tcW w:w="1197" w:type="dxa"/>
            <w:tcBorders>
              <w:top w:val="nil"/>
              <w:left w:val="single" w:sz="12" w:space="0" w:color="000000"/>
              <w:bottom w:val="single" w:sz="4" w:space="0" w:color="000000"/>
              <w:right w:val="single" w:sz="4" w:space="0" w:color="000000"/>
            </w:tcBorders>
            <w:shd w:val="clear" w:color="000000" w:fill="FFFFFF"/>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22.02/27.03</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1,39084</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51.876</w:t>
            </w:r>
          </w:p>
        </w:tc>
        <w:tc>
          <w:tcPr>
            <w:tcW w:w="874" w:type="dxa"/>
            <w:tcBorders>
              <w:top w:val="nil"/>
              <w:left w:val="nil"/>
              <w:bottom w:val="single" w:sz="4" w:space="0" w:color="000000"/>
              <w:right w:val="single" w:sz="12" w:space="0" w:color="000000"/>
            </w:tcBorders>
            <w:shd w:val="clear" w:color="000000" w:fill="FFFFFF"/>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72.151</w:t>
            </w:r>
          </w:p>
        </w:tc>
        <w:tc>
          <w:tcPr>
            <w:tcW w:w="1197"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28.01/28.02</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1,43439</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56.974</w:t>
            </w:r>
          </w:p>
        </w:tc>
        <w:tc>
          <w:tcPr>
            <w:tcW w:w="874" w:type="dxa"/>
            <w:tcBorders>
              <w:top w:val="nil"/>
              <w:left w:val="nil"/>
              <w:bottom w:val="single" w:sz="4" w:space="0" w:color="000000"/>
              <w:right w:val="single" w:sz="12" w:space="0" w:color="000000"/>
            </w:tcBorders>
            <w:shd w:val="clear" w:color="auto" w:fill="auto"/>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81.723</w:t>
            </w:r>
          </w:p>
        </w:tc>
        <w:tc>
          <w:tcPr>
            <w:tcW w:w="1197"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29.12/30.01</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1,58493</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80.241</w:t>
            </w:r>
          </w:p>
        </w:tc>
        <w:tc>
          <w:tcPr>
            <w:tcW w:w="863" w:type="dxa"/>
            <w:tcBorders>
              <w:top w:val="nil"/>
              <w:left w:val="nil"/>
              <w:bottom w:val="single" w:sz="4" w:space="0" w:color="000000"/>
              <w:right w:val="single" w:sz="12" w:space="0" w:color="000000"/>
            </w:tcBorders>
            <w:shd w:val="clear" w:color="auto" w:fill="auto"/>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127.176</w:t>
            </w:r>
          </w:p>
        </w:tc>
      </w:tr>
      <w:tr w:rsidR="00B24E81" w:rsidRPr="005C3569" w:rsidTr="00536612">
        <w:trPr>
          <w:trHeight w:val="255"/>
        </w:trPr>
        <w:tc>
          <w:tcPr>
            <w:tcW w:w="1197" w:type="dxa"/>
            <w:tcBorders>
              <w:top w:val="nil"/>
              <w:left w:val="single" w:sz="12" w:space="0" w:color="000000"/>
              <w:bottom w:val="single" w:sz="4" w:space="0" w:color="000000"/>
              <w:right w:val="single" w:sz="4" w:space="0" w:color="000000"/>
            </w:tcBorders>
            <w:shd w:val="clear" w:color="000000" w:fill="FFFFFF"/>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27.03/21.04</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1,39888</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20.292</w:t>
            </w:r>
          </w:p>
        </w:tc>
        <w:tc>
          <w:tcPr>
            <w:tcW w:w="874" w:type="dxa"/>
            <w:tcBorders>
              <w:top w:val="nil"/>
              <w:left w:val="nil"/>
              <w:bottom w:val="single" w:sz="4" w:space="0" w:color="000000"/>
              <w:right w:val="single" w:sz="12" w:space="0" w:color="000000"/>
            </w:tcBorders>
            <w:shd w:val="clear" w:color="000000" w:fill="FFFFFF"/>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28.386</w:t>
            </w:r>
          </w:p>
        </w:tc>
        <w:tc>
          <w:tcPr>
            <w:tcW w:w="1197"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28.02/02.04</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1,43109</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45.315</w:t>
            </w:r>
          </w:p>
        </w:tc>
        <w:tc>
          <w:tcPr>
            <w:tcW w:w="874" w:type="dxa"/>
            <w:tcBorders>
              <w:top w:val="nil"/>
              <w:left w:val="nil"/>
              <w:bottom w:val="single" w:sz="4" w:space="0" w:color="000000"/>
              <w:right w:val="single" w:sz="12" w:space="0" w:color="000000"/>
            </w:tcBorders>
            <w:shd w:val="clear" w:color="auto" w:fill="auto"/>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64.850</w:t>
            </w:r>
          </w:p>
        </w:tc>
        <w:tc>
          <w:tcPr>
            <w:tcW w:w="1197"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30.01/28.02</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1,57896</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64.853</w:t>
            </w:r>
          </w:p>
        </w:tc>
        <w:tc>
          <w:tcPr>
            <w:tcW w:w="863" w:type="dxa"/>
            <w:tcBorders>
              <w:top w:val="nil"/>
              <w:left w:val="nil"/>
              <w:bottom w:val="single" w:sz="4" w:space="0" w:color="000000"/>
              <w:right w:val="single" w:sz="12" w:space="0" w:color="000000"/>
            </w:tcBorders>
            <w:shd w:val="clear" w:color="auto" w:fill="auto"/>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102.400</w:t>
            </w:r>
          </w:p>
        </w:tc>
      </w:tr>
      <w:tr w:rsidR="00B24E81" w:rsidRPr="005C3569" w:rsidTr="00536612">
        <w:trPr>
          <w:trHeight w:val="255"/>
        </w:trPr>
        <w:tc>
          <w:tcPr>
            <w:tcW w:w="1197" w:type="dxa"/>
            <w:tcBorders>
              <w:top w:val="nil"/>
              <w:left w:val="single" w:sz="12" w:space="0" w:color="000000"/>
              <w:bottom w:val="single" w:sz="4" w:space="0" w:color="000000"/>
              <w:right w:val="single" w:sz="4" w:space="0" w:color="000000"/>
            </w:tcBorders>
            <w:shd w:val="clear" w:color="000000" w:fill="FFFFFF"/>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21.04/13.05</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1,40121</w:t>
            </w:r>
          </w:p>
        </w:tc>
        <w:tc>
          <w:tcPr>
            <w:tcW w:w="863" w:type="dxa"/>
            <w:tcBorders>
              <w:top w:val="nil"/>
              <w:left w:val="nil"/>
              <w:bottom w:val="single" w:sz="4" w:space="0" w:color="000000"/>
              <w:right w:val="single" w:sz="4" w:space="0" w:color="000000"/>
            </w:tcBorders>
            <w:shd w:val="clear" w:color="000000" w:fill="FFFFFF"/>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3.978</w:t>
            </w:r>
          </w:p>
        </w:tc>
        <w:tc>
          <w:tcPr>
            <w:tcW w:w="874" w:type="dxa"/>
            <w:tcBorders>
              <w:top w:val="nil"/>
              <w:left w:val="nil"/>
              <w:bottom w:val="single" w:sz="4" w:space="0" w:color="000000"/>
              <w:right w:val="single" w:sz="12" w:space="0" w:color="000000"/>
            </w:tcBorders>
            <w:shd w:val="clear" w:color="000000" w:fill="FFFFFF"/>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5.574</w:t>
            </w:r>
          </w:p>
        </w:tc>
        <w:tc>
          <w:tcPr>
            <w:tcW w:w="1197"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02.04/29.04</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1,41821</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18.192</w:t>
            </w:r>
          </w:p>
        </w:tc>
        <w:tc>
          <w:tcPr>
            <w:tcW w:w="874" w:type="dxa"/>
            <w:tcBorders>
              <w:top w:val="nil"/>
              <w:left w:val="nil"/>
              <w:bottom w:val="single" w:sz="4" w:space="0" w:color="000000"/>
              <w:right w:val="single" w:sz="12" w:space="0" w:color="000000"/>
            </w:tcBorders>
            <w:shd w:val="clear" w:color="auto" w:fill="auto"/>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25.800</w:t>
            </w:r>
          </w:p>
        </w:tc>
        <w:tc>
          <w:tcPr>
            <w:tcW w:w="1197"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28.02/28.03</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1,58626</w:t>
            </w:r>
          </w:p>
        </w:tc>
        <w:tc>
          <w:tcPr>
            <w:tcW w:w="863" w:type="dxa"/>
            <w:tcBorders>
              <w:top w:val="nil"/>
              <w:left w:val="nil"/>
              <w:bottom w:val="single" w:sz="4" w:space="0" w:color="000000"/>
              <w:right w:val="single" w:sz="4" w:space="0" w:color="000000"/>
            </w:tcBorders>
            <w:shd w:val="clear" w:color="auto" w:fill="auto"/>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52.608</w:t>
            </w:r>
          </w:p>
        </w:tc>
        <w:tc>
          <w:tcPr>
            <w:tcW w:w="863" w:type="dxa"/>
            <w:tcBorders>
              <w:top w:val="nil"/>
              <w:left w:val="nil"/>
              <w:bottom w:val="single" w:sz="4" w:space="0" w:color="000000"/>
              <w:right w:val="single" w:sz="12" w:space="0" w:color="000000"/>
            </w:tcBorders>
            <w:shd w:val="clear" w:color="auto" w:fill="auto"/>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83.450</w:t>
            </w:r>
          </w:p>
        </w:tc>
      </w:tr>
      <w:tr w:rsidR="00B24E81" w:rsidRPr="005C3569" w:rsidTr="00536612">
        <w:trPr>
          <w:trHeight w:val="270"/>
        </w:trPr>
        <w:tc>
          <w:tcPr>
            <w:tcW w:w="1197" w:type="dxa"/>
            <w:tcBorders>
              <w:top w:val="nil"/>
              <w:left w:val="single" w:sz="12" w:space="0" w:color="000000"/>
              <w:bottom w:val="nil"/>
              <w:right w:val="single" w:sz="4" w:space="0" w:color="000000"/>
            </w:tcBorders>
            <w:shd w:val="clear" w:color="auto" w:fill="auto"/>
            <w:noWrap/>
            <w:vAlign w:val="bottom"/>
            <w:hideMark/>
          </w:tcPr>
          <w:p w:rsidR="00B24E81" w:rsidRPr="005C3569" w:rsidRDefault="00B24E81" w:rsidP="00B24E81">
            <w:pPr>
              <w:rPr>
                <w:rFonts w:ascii="Arial TUR" w:hAnsi="Arial TUR" w:cs="Arial TUR"/>
                <w:sz w:val="20"/>
                <w:szCs w:val="20"/>
              </w:rPr>
            </w:pPr>
            <w:r w:rsidRPr="005C3569">
              <w:rPr>
                <w:rFonts w:ascii="Arial TUR" w:hAnsi="Arial TUR" w:cs="Arial TUR"/>
                <w:sz w:val="20"/>
                <w:szCs w:val="20"/>
              </w:rPr>
              <w:t> </w:t>
            </w:r>
          </w:p>
        </w:tc>
        <w:tc>
          <w:tcPr>
            <w:tcW w:w="863" w:type="dxa"/>
            <w:tcBorders>
              <w:top w:val="nil"/>
              <w:left w:val="nil"/>
              <w:bottom w:val="nil"/>
              <w:right w:val="single" w:sz="4" w:space="0" w:color="000000"/>
            </w:tcBorders>
            <w:shd w:val="clear" w:color="auto" w:fill="auto"/>
            <w:noWrap/>
            <w:vAlign w:val="bottom"/>
            <w:hideMark/>
          </w:tcPr>
          <w:p w:rsidR="00B24E81" w:rsidRPr="005C3569" w:rsidRDefault="00B24E81" w:rsidP="00B24E81">
            <w:pPr>
              <w:rPr>
                <w:rFonts w:ascii="Arial TUR" w:hAnsi="Arial TUR" w:cs="Arial TUR"/>
                <w:sz w:val="20"/>
                <w:szCs w:val="20"/>
              </w:rPr>
            </w:pPr>
            <w:r w:rsidRPr="005C3569">
              <w:rPr>
                <w:rFonts w:ascii="Arial TUR" w:hAnsi="Arial TUR" w:cs="Arial TUR"/>
                <w:sz w:val="20"/>
                <w:szCs w:val="20"/>
              </w:rPr>
              <w:t> </w:t>
            </w:r>
          </w:p>
        </w:tc>
        <w:tc>
          <w:tcPr>
            <w:tcW w:w="863" w:type="dxa"/>
            <w:tcBorders>
              <w:top w:val="nil"/>
              <w:left w:val="nil"/>
              <w:bottom w:val="nil"/>
              <w:right w:val="single" w:sz="4" w:space="0" w:color="000000"/>
            </w:tcBorders>
            <w:shd w:val="clear" w:color="auto" w:fill="auto"/>
            <w:noWrap/>
            <w:vAlign w:val="bottom"/>
            <w:hideMark/>
          </w:tcPr>
          <w:p w:rsidR="00B24E81" w:rsidRPr="005C3569" w:rsidRDefault="00B24E81" w:rsidP="003C784F">
            <w:pPr>
              <w:jc w:val="center"/>
              <w:rPr>
                <w:rFonts w:ascii="Arial TUR" w:hAnsi="Arial TUR" w:cs="Arial TUR"/>
                <w:sz w:val="20"/>
                <w:szCs w:val="20"/>
              </w:rPr>
            </w:pPr>
          </w:p>
        </w:tc>
        <w:tc>
          <w:tcPr>
            <w:tcW w:w="874" w:type="dxa"/>
            <w:tcBorders>
              <w:top w:val="nil"/>
              <w:left w:val="nil"/>
              <w:bottom w:val="nil"/>
              <w:right w:val="single" w:sz="12" w:space="0" w:color="000000"/>
            </w:tcBorders>
            <w:shd w:val="clear" w:color="auto" w:fill="auto"/>
            <w:noWrap/>
            <w:vAlign w:val="bottom"/>
            <w:hideMark/>
          </w:tcPr>
          <w:p w:rsidR="00B24E81" w:rsidRPr="005C3569" w:rsidRDefault="00B24E81" w:rsidP="004E6109">
            <w:pPr>
              <w:jc w:val="right"/>
              <w:rPr>
                <w:rFonts w:ascii="Arial TUR" w:hAnsi="Arial TUR" w:cs="Arial TUR"/>
                <w:sz w:val="20"/>
                <w:szCs w:val="20"/>
              </w:rPr>
            </w:pPr>
            <w:r w:rsidRPr="005C3569">
              <w:rPr>
                <w:rFonts w:ascii="Arial TUR" w:hAnsi="Arial TUR" w:cs="Arial TUR"/>
                <w:sz w:val="20"/>
                <w:szCs w:val="20"/>
              </w:rPr>
              <w:t> </w:t>
            </w:r>
          </w:p>
        </w:tc>
        <w:tc>
          <w:tcPr>
            <w:tcW w:w="1197" w:type="dxa"/>
            <w:tcBorders>
              <w:top w:val="nil"/>
              <w:left w:val="nil"/>
              <w:bottom w:val="single" w:sz="12" w:space="0" w:color="000000"/>
              <w:right w:val="single" w:sz="4" w:space="0" w:color="000000"/>
            </w:tcBorders>
            <w:shd w:val="clear" w:color="auto" w:fill="auto"/>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 </w:t>
            </w:r>
          </w:p>
        </w:tc>
        <w:tc>
          <w:tcPr>
            <w:tcW w:w="863" w:type="dxa"/>
            <w:tcBorders>
              <w:top w:val="nil"/>
              <w:left w:val="nil"/>
              <w:bottom w:val="single" w:sz="12" w:space="0" w:color="000000"/>
              <w:right w:val="single" w:sz="4" w:space="0" w:color="000000"/>
            </w:tcBorders>
            <w:shd w:val="clear" w:color="auto" w:fill="auto"/>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 </w:t>
            </w:r>
          </w:p>
        </w:tc>
        <w:tc>
          <w:tcPr>
            <w:tcW w:w="863" w:type="dxa"/>
            <w:tcBorders>
              <w:top w:val="nil"/>
              <w:left w:val="nil"/>
              <w:bottom w:val="single" w:sz="12" w:space="0" w:color="000000"/>
              <w:right w:val="single" w:sz="4" w:space="0" w:color="000000"/>
            </w:tcBorders>
            <w:shd w:val="clear" w:color="auto" w:fill="auto"/>
            <w:noWrap/>
            <w:vAlign w:val="bottom"/>
            <w:hideMark/>
          </w:tcPr>
          <w:p w:rsidR="00B24E81" w:rsidRPr="005C3569" w:rsidRDefault="00B24E81" w:rsidP="003C784F">
            <w:pPr>
              <w:jc w:val="center"/>
              <w:rPr>
                <w:rFonts w:ascii="Arial TUR" w:hAnsi="Arial TUR" w:cs="Arial TUR"/>
                <w:b/>
                <w:bCs/>
                <w:color w:val="000000"/>
                <w:sz w:val="20"/>
                <w:szCs w:val="20"/>
              </w:rPr>
            </w:pPr>
          </w:p>
        </w:tc>
        <w:tc>
          <w:tcPr>
            <w:tcW w:w="874" w:type="dxa"/>
            <w:tcBorders>
              <w:top w:val="nil"/>
              <w:left w:val="nil"/>
              <w:bottom w:val="single" w:sz="12" w:space="0" w:color="000000"/>
              <w:right w:val="single" w:sz="12" w:space="0" w:color="000000"/>
            </w:tcBorders>
            <w:shd w:val="clear" w:color="auto" w:fill="auto"/>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 </w:t>
            </w:r>
          </w:p>
        </w:tc>
        <w:tc>
          <w:tcPr>
            <w:tcW w:w="1197" w:type="dxa"/>
            <w:tcBorders>
              <w:top w:val="nil"/>
              <w:left w:val="nil"/>
              <w:bottom w:val="single" w:sz="12" w:space="0" w:color="000000"/>
              <w:right w:val="single" w:sz="4" w:space="0" w:color="000000"/>
            </w:tcBorders>
            <w:shd w:val="clear" w:color="000000" w:fill="FFFFFF"/>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28.03/29.04</w:t>
            </w:r>
          </w:p>
        </w:tc>
        <w:tc>
          <w:tcPr>
            <w:tcW w:w="863" w:type="dxa"/>
            <w:tcBorders>
              <w:top w:val="nil"/>
              <w:left w:val="nil"/>
              <w:bottom w:val="single" w:sz="12"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1,5641</w:t>
            </w:r>
          </w:p>
        </w:tc>
        <w:tc>
          <w:tcPr>
            <w:tcW w:w="863" w:type="dxa"/>
            <w:tcBorders>
              <w:top w:val="nil"/>
              <w:left w:val="nil"/>
              <w:bottom w:val="single" w:sz="12" w:space="0" w:color="000000"/>
              <w:right w:val="single" w:sz="4" w:space="0" w:color="000000"/>
            </w:tcBorders>
            <w:shd w:val="clear" w:color="000000" w:fill="FFFFFF"/>
            <w:noWrap/>
            <w:vAlign w:val="bottom"/>
            <w:hideMark/>
          </w:tcPr>
          <w:p w:rsidR="00B24E81" w:rsidRPr="005C3569" w:rsidRDefault="00B24E81" w:rsidP="003C784F">
            <w:pPr>
              <w:jc w:val="center"/>
              <w:rPr>
                <w:rFonts w:ascii="Arial TUR" w:hAnsi="Arial TUR" w:cs="Arial TUR"/>
                <w:b/>
                <w:bCs/>
                <w:color w:val="000000"/>
                <w:sz w:val="20"/>
                <w:szCs w:val="20"/>
              </w:rPr>
            </w:pPr>
            <w:r w:rsidRPr="005C3569">
              <w:rPr>
                <w:rFonts w:ascii="Arial TUR" w:hAnsi="Arial TUR" w:cs="Arial TUR"/>
                <w:b/>
                <w:bCs/>
                <w:color w:val="000000"/>
                <w:sz w:val="20"/>
                <w:szCs w:val="20"/>
              </w:rPr>
              <w:t>36.477</w:t>
            </w:r>
          </w:p>
        </w:tc>
        <w:tc>
          <w:tcPr>
            <w:tcW w:w="863" w:type="dxa"/>
            <w:tcBorders>
              <w:top w:val="nil"/>
              <w:left w:val="nil"/>
              <w:bottom w:val="single" w:sz="12" w:space="0" w:color="000000"/>
              <w:right w:val="single" w:sz="12" w:space="0" w:color="000000"/>
            </w:tcBorders>
            <w:shd w:val="clear" w:color="000000" w:fill="FFFFFF"/>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57.055</w:t>
            </w:r>
          </w:p>
        </w:tc>
      </w:tr>
      <w:tr w:rsidR="00B24E81" w:rsidRPr="005C3569" w:rsidTr="00536612">
        <w:trPr>
          <w:trHeight w:val="285"/>
        </w:trPr>
        <w:tc>
          <w:tcPr>
            <w:tcW w:w="1197" w:type="dxa"/>
            <w:tcBorders>
              <w:top w:val="single" w:sz="12" w:space="0" w:color="000000"/>
              <w:left w:val="single" w:sz="12" w:space="0" w:color="000000"/>
              <w:bottom w:val="single" w:sz="12"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 </w:t>
            </w:r>
          </w:p>
        </w:tc>
        <w:tc>
          <w:tcPr>
            <w:tcW w:w="863" w:type="dxa"/>
            <w:tcBorders>
              <w:top w:val="single" w:sz="12" w:space="0" w:color="000000"/>
              <w:left w:val="nil"/>
              <w:bottom w:val="single" w:sz="12"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1,3660</w:t>
            </w:r>
          </w:p>
        </w:tc>
        <w:tc>
          <w:tcPr>
            <w:tcW w:w="863" w:type="dxa"/>
            <w:tcBorders>
              <w:top w:val="single" w:sz="12" w:space="0" w:color="000000"/>
              <w:left w:val="nil"/>
              <w:bottom w:val="single" w:sz="12"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268.556</w:t>
            </w:r>
          </w:p>
        </w:tc>
        <w:tc>
          <w:tcPr>
            <w:tcW w:w="874" w:type="dxa"/>
            <w:tcBorders>
              <w:top w:val="single" w:sz="12" w:space="0" w:color="000000"/>
              <w:left w:val="nil"/>
              <w:bottom w:val="single" w:sz="12" w:space="0" w:color="000000"/>
              <w:right w:val="single" w:sz="12" w:space="0" w:color="000000"/>
            </w:tcBorders>
            <w:shd w:val="clear" w:color="000000" w:fill="FFFFFF"/>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366.848</w:t>
            </w:r>
          </w:p>
        </w:tc>
        <w:tc>
          <w:tcPr>
            <w:tcW w:w="1197" w:type="dxa"/>
            <w:tcBorders>
              <w:top w:val="nil"/>
              <w:left w:val="nil"/>
              <w:bottom w:val="single" w:sz="12"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 </w:t>
            </w:r>
          </w:p>
        </w:tc>
        <w:tc>
          <w:tcPr>
            <w:tcW w:w="863" w:type="dxa"/>
            <w:tcBorders>
              <w:top w:val="nil"/>
              <w:left w:val="nil"/>
              <w:bottom w:val="single" w:sz="12"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1,4277</w:t>
            </w:r>
          </w:p>
        </w:tc>
        <w:tc>
          <w:tcPr>
            <w:tcW w:w="863" w:type="dxa"/>
            <w:tcBorders>
              <w:top w:val="nil"/>
              <w:left w:val="nil"/>
              <w:bottom w:val="single" w:sz="12"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277.681</w:t>
            </w:r>
          </w:p>
        </w:tc>
        <w:tc>
          <w:tcPr>
            <w:tcW w:w="874" w:type="dxa"/>
            <w:tcBorders>
              <w:top w:val="nil"/>
              <w:left w:val="nil"/>
              <w:bottom w:val="single" w:sz="12" w:space="0" w:color="000000"/>
              <w:right w:val="single" w:sz="12" w:space="0" w:color="000000"/>
            </w:tcBorders>
            <w:shd w:val="clear" w:color="000000" w:fill="FFFFFF"/>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396.448</w:t>
            </w:r>
          </w:p>
        </w:tc>
        <w:tc>
          <w:tcPr>
            <w:tcW w:w="1197" w:type="dxa"/>
            <w:tcBorders>
              <w:top w:val="nil"/>
              <w:left w:val="nil"/>
              <w:bottom w:val="single" w:sz="12" w:space="0" w:color="000000"/>
              <w:right w:val="single" w:sz="4" w:space="0" w:color="000000"/>
            </w:tcBorders>
            <w:shd w:val="clear" w:color="000000" w:fill="FFFFFF"/>
            <w:noWrap/>
            <w:vAlign w:val="bottom"/>
            <w:hideMark/>
          </w:tcPr>
          <w:p w:rsidR="00B24E81" w:rsidRPr="005C3569" w:rsidRDefault="00B24E81" w:rsidP="00B24E81">
            <w:pPr>
              <w:jc w:val="center"/>
              <w:rPr>
                <w:rFonts w:ascii="Arial TUR" w:hAnsi="Arial TUR" w:cs="Arial TUR"/>
                <w:b/>
                <w:bCs/>
                <w:color w:val="000000"/>
                <w:sz w:val="20"/>
                <w:szCs w:val="20"/>
              </w:rPr>
            </w:pPr>
            <w:r w:rsidRPr="005C3569">
              <w:rPr>
                <w:rFonts w:ascii="Arial TUR" w:hAnsi="Arial TUR" w:cs="Arial TUR"/>
                <w:b/>
                <w:bCs/>
                <w:color w:val="000000"/>
                <w:sz w:val="20"/>
                <w:szCs w:val="20"/>
              </w:rPr>
              <w:t> </w:t>
            </w:r>
          </w:p>
        </w:tc>
        <w:tc>
          <w:tcPr>
            <w:tcW w:w="863" w:type="dxa"/>
            <w:tcBorders>
              <w:top w:val="nil"/>
              <w:left w:val="nil"/>
              <w:bottom w:val="single" w:sz="12"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1,5699</w:t>
            </w:r>
          </w:p>
        </w:tc>
        <w:tc>
          <w:tcPr>
            <w:tcW w:w="863" w:type="dxa"/>
            <w:tcBorders>
              <w:top w:val="nil"/>
              <w:left w:val="nil"/>
              <w:bottom w:val="single" w:sz="12" w:space="0" w:color="000000"/>
              <w:right w:val="single" w:sz="4" w:space="0" w:color="000000"/>
            </w:tcBorders>
            <w:shd w:val="clear" w:color="000000" w:fill="FFFFFF"/>
            <w:noWrap/>
            <w:vAlign w:val="bottom"/>
            <w:hideMark/>
          </w:tcPr>
          <w:p w:rsidR="00B24E81" w:rsidRPr="005C3569" w:rsidRDefault="00B24E81" w:rsidP="00B24E81">
            <w:pPr>
              <w:rPr>
                <w:rFonts w:ascii="Arial TUR" w:hAnsi="Arial TUR" w:cs="Arial TUR"/>
                <w:b/>
                <w:bCs/>
                <w:color w:val="000000"/>
                <w:sz w:val="20"/>
                <w:szCs w:val="20"/>
              </w:rPr>
            </w:pPr>
            <w:r w:rsidRPr="005C3569">
              <w:rPr>
                <w:rFonts w:ascii="Arial TUR" w:hAnsi="Arial TUR" w:cs="Arial TUR"/>
                <w:b/>
                <w:bCs/>
                <w:color w:val="000000"/>
                <w:sz w:val="20"/>
                <w:szCs w:val="20"/>
              </w:rPr>
              <w:t>340.655</w:t>
            </w:r>
          </w:p>
        </w:tc>
        <w:tc>
          <w:tcPr>
            <w:tcW w:w="863" w:type="dxa"/>
            <w:tcBorders>
              <w:top w:val="nil"/>
              <w:left w:val="nil"/>
              <w:bottom w:val="single" w:sz="12" w:space="0" w:color="000000"/>
              <w:right w:val="single" w:sz="12" w:space="0" w:color="000000"/>
            </w:tcBorders>
            <w:shd w:val="clear" w:color="000000" w:fill="FFFFFF"/>
            <w:noWrap/>
            <w:vAlign w:val="bottom"/>
            <w:hideMark/>
          </w:tcPr>
          <w:p w:rsidR="00B24E81" w:rsidRPr="005C3569" w:rsidRDefault="00B24E81" w:rsidP="004E6109">
            <w:pPr>
              <w:jc w:val="right"/>
              <w:rPr>
                <w:rFonts w:ascii="Arial TUR" w:hAnsi="Arial TUR" w:cs="Arial TUR"/>
                <w:b/>
                <w:bCs/>
                <w:color w:val="000000"/>
                <w:sz w:val="20"/>
                <w:szCs w:val="20"/>
              </w:rPr>
            </w:pPr>
            <w:r w:rsidRPr="005C3569">
              <w:rPr>
                <w:rFonts w:ascii="Arial TUR" w:hAnsi="Arial TUR" w:cs="Arial TUR"/>
                <w:b/>
                <w:bCs/>
                <w:color w:val="000000"/>
                <w:sz w:val="20"/>
                <w:szCs w:val="20"/>
              </w:rPr>
              <w:t>534.786</w:t>
            </w:r>
          </w:p>
        </w:tc>
      </w:tr>
    </w:tbl>
    <w:p w:rsidR="00B24E81" w:rsidRPr="00FD3C4D" w:rsidRDefault="00B24E81" w:rsidP="009109B9">
      <w:pPr>
        <w:jc w:val="both"/>
        <w:rPr>
          <w:sz w:val="22"/>
          <w:szCs w:val="22"/>
        </w:rPr>
      </w:pPr>
    </w:p>
    <w:p w:rsidR="009109B9" w:rsidRPr="00FD3C4D" w:rsidRDefault="009109B9" w:rsidP="009109B9">
      <w:pPr>
        <w:ind w:firstLine="360"/>
        <w:jc w:val="both"/>
        <w:rPr>
          <w:b/>
          <w:sz w:val="22"/>
          <w:szCs w:val="22"/>
        </w:rPr>
      </w:pPr>
      <w:r w:rsidRPr="00FD3C4D">
        <w:rPr>
          <w:b/>
          <w:sz w:val="22"/>
          <w:szCs w:val="22"/>
        </w:rPr>
        <w:t xml:space="preserve">4-DENETLEME SONUÇLARI: </w:t>
      </w:r>
    </w:p>
    <w:p w:rsidR="009109B9" w:rsidRPr="00FD3C4D" w:rsidRDefault="009109B9" w:rsidP="009109B9">
      <w:pPr>
        <w:ind w:left="362" w:hanging="2"/>
        <w:jc w:val="both"/>
        <w:rPr>
          <w:b/>
          <w:sz w:val="22"/>
          <w:szCs w:val="22"/>
          <w:u w:val="single"/>
        </w:rPr>
      </w:pPr>
      <w:r w:rsidRPr="00FD3C4D">
        <w:rPr>
          <w:sz w:val="22"/>
          <w:szCs w:val="22"/>
        </w:rPr>
        <w:t xml:space="preserve"> </w:t>
      </w:r>
      <w:r w:rsidRPr="00FD3C4D">
        <w:rPr>
          <w:b/>
          <w:sz w:val="22"/>
          <w:szCs w:val="22"/>
          <w:u w:val="single"/>
        </w:rPr>
        <w:t>Sonuçlar:</w:t>
      </w:r>
    </w:p>
    <w:p w:rsidR="009109B9" w:rsidRPr="00E80EDC" w:rsidRDefault="00292510" w:rsidP="00E80EDC">
      <w:pPr>
        <w:pStyle w:val="ListeParagraf"/>
        <w:numPr>
          <w:ilvl w:val="0"/>
          <w:numId w:val="2"/>
        </w:numPr>
        <w:ind w:left="426" w:hanging="426"/>
        <w:jc w:val="both"/>
        <w:rPr>
          <w:sz w:val="22"/>
          <w:szCs w:val="22"/>
          <w:lang w:val="tr-TR"/>
        </w:rPr>
      </w:pPr>
      <w:r w:rsidRPr="00FD3C4D">
        <w:rPr>
          <w:sz w:val="22"/>
          <w:szCs w:val="22"/>
          <w:lang w:val="tr-TR"/>
        </w:rPr>
        <w:t>Bir yıllık</w:t>
      </w:r>
      <w:r w:rsidR="009109B9" w:rsidRPr="00FD3C4D">
        <w:rPr>
          <w:sz w:val="22"/>
          <w:szCs w:val="22"/>
          <w:lang w:val="tr-TR"/>
        </w:rPr>
        <w:t xml:space="preserve"> bilanç</w:t>
      </w:r>
      <w:r w:rsidRPr="00FD3C4D">
        <w:rPr>
          <w:sz w:val="22"/>
          <w:szCs w:val="22"/>
          <w:lang w:val="tr-TR"/>
        </w:rPr>
        <w:t>o in</w:t>
      </w:r>
      <w:r w:rsidR="00FD3C4D" w:rsidRPr="00FD3C4D">
        <w:rPr>
          <w:sz w:val="22"/>
          <w:szCs w:val="22"/>
          <w:lang w:val="tr-TR"/>
        </w:rPr>
        <w:t>celendiğinde geçen seneki 2015 bütçesine göre</w:t>
      </w:r>
      <w:r w:rsidR="004738A7" w:rsidRPr="00FD3C4D">
        <w:rPr>
          <w:sz w:val="22"/>
          <w:szCs w:val="22"/>
          <w:lang w:val="tr-TR"/>
        </w:rPr>
        <w:t xml:space="preserve"> </w:t>
      </w:r>
      <w:r w:rsidR="003749A6" w:rsidRPr="00FD3C4D">
        <w:rPr>
          <w:b/>
          <w:sz w:val="22"/>
          <w:szCs w:val="22"/>
          <w:u w:val="single"/>
          <w:lang w:val="tr-TR"/>
        </w:rPr>
        <w:t>243.273</w:t>
      </w:r>
      <w:r w:rsidR="00995797" w:rsidRPr="00FD3C4D">
        <w:rPr>
          <w:b/>
          <w:sz w:val="22"/>
          <w:szCs w:val="22"/>
          <w:u w:val="single"/>
          <w:lang w:val="tr-TR"/>
        </w:rPr>
        <w:t xml:space="preserve"> </w:t>
      </w:r>
      <w:r w:rsidR="009109B9" w:rsidRPr="00FD3C4D">
        <w:rPr>
          <w:b/>
          <w:sz w:val="22"/>
          <w:szCs w:val="22"/>
          <w:u w:val="single"/>
          <w:lang w:val="tr-TR"/>
        </w:rPr>
        <w:t>TL</w:t>
      </w:r>
      <w:r w:rsidR="009109B9" w:rsidRPr="00FD3C4D">
        <w:rPr>
          <w:sz w:val="22"/>
          <w:szCs w:val="22"/>
          <w:lang w:val="tr-TR"/>
        </w:rPr>
        <w:t xml:space="preserve"> daha fazla harcama yapıldığı görülmüştür. </w:t>
      </w:r>
      <w:r w:rsidR="009109B9" w:rsidRPr="00E80EDC">
        <w:rPr>
          <w:sz w:val="22"/>
          <w:szCs w:val="22"/>
          <w:lang w:val="tr-TR"/>
        </w:rPr>
        <w:t xml:space="preserve">Buna neden olarak; </w:t>
      </w:r>
    </w:p>
    <w:p w:rsidR="009109B9" w:rsidRPr="00FD3C4D" w:rsidRDefault="009109B9" w:rsidP="00BF718A">
      <w:pPr>
        <w:jc w:val="both"/>
        <w:rPr>
          <w:sz w:val="22"/>
          <w:szCs w:val="22"/>
        </w:rPr>
      </w:pPr>
      <w:r w:rsidRPr="00FD3C4D">
        <w:rPr>
          <w:b/>
          <w:sz w:val="22"/>
          <w:szCs w:val="22"/>
        </w:rPr>
        <w:t>a)</w:t>
      </w:r>
      <w:r w:rsidRPr="00FD3C4D">
        <w:rPr>
          <w:sz w:val="22"/>
          <w:szCs w:val="22"/>
        </w:rPr>
        <w:t xml:space="preserve"> Bu kış mevsiminde geçen kış mevsimine göre </w:t>
      </w:r>
      <w:r w:rsidR="002C4CDB" w:rsidRPr="00FD3C4D">
        <w:rPr>
          <w:sz w:val="22"/>
          <w:szCs w:val="22"/>
        </w:rPr>
        <w:t>01</w:t>
      </w:r>
      <w:r w:rsidRPr="00FD3C4D">
        <w:rPr>
          <w:sz w:val="22"/>
          <w:szCs w:val="22"/>
        </w:rPr>
        <w:t xml:space="preserve"> </w:t>
      </w:r>
      <w:r w:rsidR="002C4CDB" w:rsidRPr="00FD3C4D">
        <w:rPr>
          <w:sz w:val="22"/>
          <w:szCs w:val="22"/>
        </w:rPr>
        <w:t>Mayıs 2015</w:t>
      </w:r>
      <w:r w:rsidRPr="00FD3C4D">
        <w:rPr>
          <w:sz w:val="22"/>
          <w:szCs w:val="22"/>
        </w:rPr>
        <w:t xml:space="preserve"> tarihine kadar </w:t>
      </w:r>
      <w:r w:rsidR="00E05BDD" w:rsidRPr="00FD3C4D">
        <w:rPr>
          <w:sz w:val="22"/>
          <w:szCs w:val="22"/>
        </w:rPr>
        <w:t>62</w:t>
      </w:r>
      <w:r w:rsidRPr="00FD3C4D">
        <w:rPr>
          <w:sz w:val="22"/>
          <w:szCs w:val="22"/>
        </w:rPr>
        <w:t>.</w:t>
      </w:r>
      <w:r w:rsidR="002C4CDB" w:rsidRPr="00FD3C4D">
        <w:rPr>
          <w:sz w:val="22"/>
          <w:szCs w:val="22"/>
        </w:rPr>
        <w:t>974</w:t>
      </w:r>
      <w:r w:rsidRPr="00FD3C4D">
        <w:rPr>
          <w:sz w:val="22"/>
          <w:szCs w:val="22"/>
        </w:rPr>
        <w:t xml:space="preserve"> m3 daha fazla doğalgaz tüketildiği görülmüştür. Dolayısıyla bu durum nedeniyle bütçede karşılığı olmayan </w:t>
      </w:r>
      <w:r w:rsidR="002C4CDB" w:rsidRPr="00FD3C4D">
        <w:rPr>
          <w:b/>
          <w:sz w:val="22"/>
          <w:szCs w:val="22"/>
          <w:u w:val="single"/>
        </w:rPr>
        <w:t>84</w:t>
      </w:r>
      <w:r w:rsidRPr="00FD3C4D">
        <w:rPr>
          <w:b/>
          <w:sz w:val="22"/>
          <w:szCs w:val="22"/>
          <w:u w:val="single"/>
        </w:rPr>
        <w:t>.</w:t>
      </w:r>
      <w:r w:rsidR="002C4CDB" w:rsidRPr="00FD3C4D">
        <w:rPr>
          <w:b/>
          <w:sz w:val="22"/>
          <w:szCs w:val="22"/>
          <w:u w:val="single"/>
        </w:rPr>
        <w:t>786</w:t>
      </w:r>
      <w:r w:rsidRPr="00FD3C4D">
        <w:rPr>
          <w:b/>
          <w:sz w:val="22"/>
          <w:szCs w:val="22"/>
          <w:u w:val="single"/>
        </w:rPr>
        <w:t xml:space="preserve"> TL</w:t>
      </w:r>
      <w:r w:rsidRPr="00FD3C4D">
        <w:rPr>
          <w:sz w:val="22"/>
          <w:szCs w:val="22"/>
        </w:rPr>
        <w:t xml:space="preserve"> fazladan ödenmek zorunda kalındığı görülmüştür.</w:t>
      </w:r>
    </w:p>
    <w:p w:rsidR="009109B9" w:rsidRPr="00FD3C4D" w:rsidRDefault="009109B9" w:rsidP="00BF718A">
      <w:pPr>
        <w:jc w:val="both"/>
        <w:rPr>
          <w:sz w:val="22"/>
          <w:szCs w:val="22"/>
        </w:rPr>
      </w:pPr>
      <w:r w:rsidRPr="00FD3C4D">
        <w:rPr>
          <w:b/>
          <w:sz w:val="22"/>
          <w:szCs w:val="22"/>
        </w:rPr>
        <w:t xml:space="preserve">b) </w:t>
      </w:r>
      <w:r w:rsidRPr="00FD3C4D">
        <w:rPr>
          <w:sz w:val="22"/>
          <w:szCs w:val="22"/>
        </w:rPr>
        <w:t xml:space="preserve">Bu sene asansörler belediye tarafından yetkilendirilmiş </w:t>
      </w:r>
      <w:proofErr w:type="spellStart"/>
      <w:r w:rsidRPr="00FD3C4D">
        <w:rPr>
          <w:sz w:val="22"/>
          <w:szCs w:val="22"/>
        </w:rPr>
        <w:t>Artıbel</w:t>
      </w:r>
      <w:proofErr w:type="spellEnd"/>
      <w:r w:rsidRPr="00FD3C4D">
        <w:rPr>
          <w:sz w:val="22"/>
          <w:szCs w:val="22"/>
        </w:rPr>
        <w:t xml:space="preserve"> Asansör Denetleme ve </w:t>
      </w:r>
      <w:proofErr w:type="spellStart"/>
      <w:r w:rsidRPr="00FD3C4D">
        <w:rPr>
          <w:sz w:val="22"/>
          <w:szCs w:val="22"/>
        </w:rPr>
        <w:t>Royal</w:t>
      </w:r>
      <w:proofErr w:type="spellEnd"/>
      <w:r w:rsidRPr="00FD3C4D">
        <w:rPr>
          <w:sz w:val="22"/>
          <w:szCs w:val="22"/>
        </w:rPr>
        <w:t xml:space="preserve"> </w:t>
      </w:r>
      <w:proofErr w:type="spellStart"/>
      <w:r w:rsidRPr="00FD3C4D">
        <w:rPr>
          <w:sz w:val="22"/>
          <w:szCs w:val="22"/>
        </w:rPr>
        <w:t>Cert</w:t>
      </w:r>
      <w:proofErr w:type="spellEnd"/>
      <w:r w:rsidRPr="00FD3C4D">
        <w:rPr>
          <w:sz w:val="22"/>
          <w:szCs w:val="22"/>
        </w:rPr>
        <w:t xml:space="preserve"> Asansör Denetleme firmalarınca iki kez denetlenmiş olduğu ve tespit edilen eksikliklerin giderilmesi için ilk etapta 28 Şubat tarihine kadar bütçede karşılığı olmayan </w:t>
      </w:r>
      <w:r w:rsidRPr="00FD3C4D">
        <w:rPr>
          <w:b/>
          <w:sz w:val="22"/>
          <w:szCs w:val="22"/>
          <w:u w:val="single"/>
        </w:rPr>
        <w:t>19.859 TL</w:t>
      </w:r>
      <w:r w:rsidRPr="00FD3C4D">
        <w:rPr>
          <w:sz w:val="22"/>
          <w:szCs w:val="22"/>
        </w:rPr>
        <w:t xml:space="preserve"> harcama yapıldığı görülmüştür. Ayrıca kızılçam bloktaki sol asansörün motor ve şasesi tamamen yenilenmek zorunda kalındığından karşılığı kızılçam blok sakinlerinden kesin hesapta tahsil edilmek üzere </w:t>
      </w:r>
      <w:r w:rsidRPr="00FD3C4D">
        <w:rPr>
          <w:b/>
          <w:sz w:val="22"/>
          <w:szCs w:val="22"/>
          <w:u w:val="single"/>
        </w:rPr>
        <w:t>8.260 TL</w:t>
      </w:r>
      <w:r w:rsidRPr="00FD3C4D">
        <w:rPr>
          <w:sz w:val="22"/>
          <w:szCs w:val="22"/>
        </w:rPr>
        <w:t xml:space="preserve"> bütçe dışı harcama yapıldığı görülmüştür.</w:t>
      </w:r>
    </w:p>
    <w:p w:rsidR="009109B9" w:rsidRPr="00FD3C4D" w:rsidRDefault="009109B9" w:rsidP="00BF718A">
      <w:pPr>
        <w:jc w:val="both"/>
        <w:rPr>
          <w:sz w:val="22"/>
          <w:szCs w:val="22"/>
        </w:rPr>
      </w:pPr>
      <w:r w:rsidRPr="00FD3C4D">
        <w:rPr>
          <w:b/>
          <w:sz w:val="22"/>
          <w:szCs w:val="22"/>
        </w:rPr>
        <w:t xml:space="preserve">c) </w:t>
      </w:r>
      <w:r w:rsidRPr="00FD3C4D">
        <w:rPr>
          <w:sz w:val="22"/>
          <w:szCs w:val="22"/>
        </w:rPr>
        <w:t xml:space="preserve">Personel giderlerinin </w:t>
      </w:r>
      <w:r w:rsidR="002C4CDB" w:rsidRPr="00FD3C4D">
        <w:rPr>
          <w:sz w:val="22"/>
          <w:szCs w:val="22"/>
        </w:rPr>
        <w:t xml:space="preserve">geçen yıla </w:t>
      </w:r>
      <w:r w:rsidRPr="00FD3C4D">
        <w:rPr>
          <w:sz w:val="22"/>
          <w:szCs w:val="22"/>
        </w:rPr>
        <w:t>göre %13</w:t>
      </w:r>
      <w:r w:rsidR="002C4CDB" w:rsidRPr="00FD3C4D">
        <w:rPr>
          <w:sz w:val="22"/>
          <w:szCs w:val="22"/>
        </w:rPr>
        <w:t>,8</w:t>
      </w:r>
      <w:r w:rsidRPr="00FD3C4D">
        <w:rPr>
          <w:sz w:val="22"/>
          <w:szCs w:val="22"/>
        </w:rPr>
        <w:t xml:space="preserve"> oranında arttığı tespit edilmiştir.  Hâlbuki bütçe</w:t>
      </w:r>
      <w:r w:rsidR="00131A4E" w:rsidRPr="00FD3C4D">
        <w:rPr>
          <w:sz w:val="22"/>
          <w:szCs w:val="22"/>
        </w:rPr>
        <w:t>de belirlenen 1.310.000 TL ye göre</w:t>
      </w:r>
      <w:r w:rsidRPr="00FD3C4D">
        <w:rPr>
          <w:sz w:val="22"/>
          <w:szCs w:val="22"/>
        </w:rPr>
        <w:t xml:space="preserve"> %</w:t>
      </w:r>
      <w:r w:rsidR="00131A4E" w:rsidRPr="00FD3C4D">
        <w:rPr>
          <w:sz w:val="22"/>
          <w:szCs w:val="22"/>
        </w:rPr>
        <w:t>4,25</w:t>
      </w:r>
      <w:r w:rsidR="00700CE7" w:rsidRPr="00FD3C4D">
        <w:rPr>
          <w:sz w:val="22"/>
          <w:szCs w:val="22"/>
        </w:rPr>
        <w:t>87</w:t>
      </w:r>
      <w:r w:rsidRPr="00FD3C4D">
        <w:rPr>
          <w:sz w:val="22"/>
          <w:szCs w:val="22"/>
        </w:rPr>
        <w:t xml:space="preserve"> ’</w:t>
      </w:r>
      <w:proofErr w:type="spellStart"/>
      <w:r w:rsidRPr="00FD3C4D">
        <w:rPr>
          <w:sz w:val="22"/>
          <w:szCs w:val="22"/>
        </w:rPr>
        <w:t>l</w:t>
      </w:r>
      <w:r w:rsidR="00C453AF" w:rsidRPr="00FD3C4D">
        <w:rPr>
          <w:sz w:val="22"/>
          <w:szCs w:val="22"/>
        </w:rPr>
        <w:t>i</w:t>
      </w:r>
      <w:r w:rsidRPr="00FD3C4D">
        <w:rPr>
          <w:sz w:val="22"/>
          <w:szCs w:val="22"/>
        </w:rPr>
        <w:t>k</w:t>
      </w:r>
      <w:proofErr w:type="spellEnd"/>
      <w:r w:rsidRPr="00FD3C4D">
        <w:rPr>
          <w:sz w:val="22"/>
          <w:szCs w:val="22"/>
        </w:rPr>
        <w:t xml:space="preserve"> sapma, personel giderlerinin </w:t>
      </w:r>
      <w:r w:rsidR="00943F64" w:rsidRPr="00FD3C4D">
        <w:rPr>
          <w:b/>
          <w:sz w:val="22"/>
          <w:szCs w:val="22"/>
          <w:u w:val="single"/>
        </w:rPr>
        <w:t>43</w:t>
      </w:r>
      <w:r w:rsidRPr="00FD3C4D">
        <w:rPr>
          <w:b/>
          <w:sz w:val="22"/>
          <w:szCs w:val="22"/>
          <w:u w:val="single"/>
        </w:rPr>
        <w:t>.</w:t>
      </w:r>
      <w:r w:rsidR="00943F64" w:rsidRPr="00FD3C4D">
        <w:rPr>
          <w:b/>
          <w:sz w:val="22"/>
          <w:szCs w:val="22"/>
          <w:u w:val="single"/>
        </w:rPr>
        <w:t>12</w:t>
      </w:r>
      <w:r w:rsidR="00700CE7" w:rsidRPr="00FD3C4D">
        <w:rPr>
          <w:b/>
          <w:sz w:val="22"/>
          <w:szCs w:val="22"/>
          <w:u w:val="single"/>
        </w:rPr>
        <w:t>8</w:t>
      </w:r>
      <w:r w:rsidRPr="00FD3C4D">
        <w:rPr>
          <w:b/>
          <w:sz w:val="22"/>
          <w:szCs w:val="22"/>
          <w:u w:val="single"/>
        </w:rPr>
        <w:t xml:space="preserve"> TL</w:t>
      </w:r>
      <w:r w:rsidRPr="00FD3C4D">
        <w:rPr>
          <w:sz w:val="22"/>
          <w:szCs w:val="22"/>
        </w:rPr>
        <w:t xml:space="preserve"> </w:t>
      </w:r>
      <w:r w:rsidR="00C453AF" w:rsidRPr="00FD3C4D">
        <w:rPr>
          <w:sz w:val="22"/>
          <w:szCs w:val="22"/>
        </w:rPr>
        <w:t>a</w:t>
      </w:r>
      <w:r w:rsidRPr="00FD3C4D">
        <w:rPr>
          <w:sz w:val="22"/>
          <w:szCs w:val="22"/>
        </w:rPr>
        <w:t xml:space="preserve">rtışından ve işten ayrılan </w:t>
      </w:r>
      <w:r w:rsidR="00F72EB7" w:rsidRPr="00FD3C4D">
        <w:rPr>
          <w:sz w:val="22"/>
          <w:szCs w:val="22"/>
        </w:rPr>
        <w:t>üç</w:t>
      </w:r>
      <w:r w:rsidRPr="00FD3C4D">
        <w:rPr>
          <w:sz w:val="22"/>
          <w:szCs w:val="22"/>
        </w:rPr>
        <w:t xml:space="preserve"> personele ihbar tazminatı olarak </w:t>
      </w:r>
      <w:r w:rsidRPr="00FD3C4D">
        <w:rPr>
          <w:b/>
          <w:sz w:val="22"/>
          <w:szCs w:val="22"/>
          <w:u w:val="single"/>
        </w:rPr>
        <w:t>1</w:t>
      </w:r>
      <w:r w:rsidR="00F72EB7" w:rsidRPr="00FD3C4D">
        <w:rPr>
          <w:b/>
          <w:sz w:val="22"/>
          <w:szCs w:val="22"/>
          <w:u w:val="single"/>
        </w:rPr>
        <w:t>2</w:t>
      </w:r>
      <w:r w:rsidRPr="00FD3C4D">
        <w:rPr>
          <w:b/>
          <w:sz w:val="22"/>
          <w:szCs w:val="22"/>
          <w:u w:val="single"/>
        </w:rPr>
        <w:t>.</w:t>
      </w:r>
      <w:r w:rsidR="00F72EB7" w:rsidRPr="00FD3C4D">
        <w:rPr>
          <w:b/>
          <w:sz w:val="22"/>
          <w:szCs w:val="22"/>
          <w:u w:val="single"/>
        </w:rPr>
        <w:t>662</w:t>
      </w:r>
      <w:r w:rsidRPr="00FD3C4D">
        <w:rPr>
          <w:b/>
          <w:sz w:val="22"/>
          <w:szCs w:val="22"/>
          <w:u w:val="single"/>
        </w:rPr>
        <w:t xml:space="preserve"> TL</w:t>
      </w:r>
      <w:r w:rsidRPr="00FD3C4D">
        <w:rPr>
          <w:sz w:val="22"/>
          <w:szCs w:val="22"/>
        </w:rPr>
        <w:t xml:space="preserve"> </w:t>
      </w:r>
      <w:proofErr w:type="spellStart"/>
      <w:r w:rsidRPr="00FD3C4D">
        <w:rPr>
          <w:sz w:val="22"/>
          <w:szCs w:val="22"/>
        </w:rPr>
        <w:t>nin</w:t>
      </w:r>
      <w:proofErr w:type="spellEnd"/>
      <w:r w:rsidRPr="00FD3C4D">
        <w:rPr>
          <w:sz w:val="22"/>
          <w:szCs w:val="22"/>
        </w:rPr>
        <w:t xml:space="preserve"> bütçede karşılığı olmadan ödenmesinden kaynaklandığı görülmüştür. </w:t>
      </w:r>
    </w:p>
    <w:p w:rsidR="009109B9" w:rsidRPr="00FD3C4D" w:rsidRDefault="009109B9" w:rsidP="00BF718A">
      <w:pPr>
        <w:jc w:val="both"/>
        <w:rPr>
          <w:sz w:val="22"/>
          <w:szCs w:val="22"/>
        </w:rPr>
      </w:pPr>
      <w:r w:rsidRPr="00FD3C4D">
        <w:rPr>
          <w:b/>
          <w:sz w:val="22"/>
          <w:szCs w:val="22"/>
        </w:rPr>
        <w:t xml:space="preserve">d) </w:t>
      </w:r>
      <w:r w:rsidRPr="00FD3C4D">
        <w:rPr>
          <w:sz w:val="22"/>
          <w:szCs w:val="22"/>
        </w:rPr>
        <w:t xml:space="preserve">1. ve 4.kapıdaki bariyer kolları, makinesi ve programlarının yenilenmesi zorunluluğu ortaya çıkmış ve bu işler için de bütçede yer almamasına rağmen </w:t>
      </w:r>
      <w:r w:rsidRPr="00FD3C4D">
        <w:rPr>
          <w:b/>
          <w:sz w:val="22"/>
          <w:szCs w:val="22"/>
          <w:u w:val="single"/>
        </w:rPr>
        <w:t>13.771 TL</w:t>
      </w:r>
      <w:r w:rsidRPr="00FD3C4D">
        <w:rPr>
          <w:sz w:val="22"/>
          <w:szCs w:val="22"/>
        </w:rPr>
        <w:t xml:space="preserve"> harcanmıştır.</w:t>
      </w:r>
    </w:p>
    <w:p w:rsidR="009109B9" w:rsidRPr="00FD3C4D" w:rsidRDefault="009109B9" w:rsidP="00BF718A">
      <w:pPr>
        <w:jc w:val="both"/>
        <w:rPr>
          <w:sz w:val="22"/>
          <w:szCs w:val="22"/>
        </w:rPr>
      </w:pPr>
      <w:r w:rsidRPr="00FD3C4D">
        <w:rPr>
          <w:b/>
          <w:sz w:val="22"/>
          <w:szCs w:val="22"/>
        </w:rPr>
        <w:t xml:space="preserve">e) </w:t>
      </w:r>
      <w:r w:rsidRPr="00FD3C4D">
        <w:rPr>
          <w:sz w:val="22"/>
          <w:szCs w:val="22"/>
        </w:rPr>
        <w:t xml:space="preserve">Geçen sene </w:t>
      </w:r>
      <w:proofErr w:type="spellStart"/>
      <w:r w:rsidRPr="00FD3C4D">
        <w:rPr>
          <w:sz w:val="22"/>
          <w:szCs w:val="22"/>
        </w:rPr>
        <w:t>kafeler</w:t>
      </w:r>
      <w:proofErr w:type="spellEnd"/>
      <w:r w:rsidRPr="00FD3C4D">
        <w:rPr>
          <w:sz w:val="22"/>
          <w:szCs w:val="22"/>
        </w:rPr>
        <w:t xml:space="preserve"> kar/zarar konusunda </w:t>
      </w:r>
      <w:r w:rsidR="00C453AF" w:rsidRPr="00FD3C4D">
        <w:rPr>
          <w:sz w:val="22"/>
          <w:szCs w:val="22"/>
        </w:rPr>
        <w:t xml:space="preserve">3.482 TL kar </w:t>
      </w:r>
      <w:r w:rsidRPr="00FD3C4D">
        <w:rPr>
          <w:sz w:val="22"/>
          <w:szCs w:val="22"/>
        </w:rPr>
        <w:t xml:space="preserve">durumundayken bu sene ise </w:t>
      </w:r>
      <w:r w:rsidR="00C453AF" w:rsidRPr="00FD3C4D">
        <w:rPr>
          <w:b/>
          <w:sz w:val="22"/>
          <w:szCs w:val="22"/>
          <w:u w:val="single"/>
        </w:rPr>
        <w:t>6.267</w:t>
      </w:r>
      <w:r w:rsidRPr="00FD3C4D">
        <w:rPr>
          <w:b/>
          <w:sz w:val="22"/>
          <w:szCs w:val="22"/>
          <w:u w:val="single"/>
        </w:rPr>
        <w:t xml:space="preserve"> TL</w:t>
      </w:r>
      <w:r w:rsidRPr="00FD3C4D">
        <w:rPr>
          <w:sz w:val="22"/>
          <w:szCs w:val="22"/>
        </w:rPr>
        <w:t xml:space="preserve"> </w:t>
      </w:r>
      <w:r w:rsidR="00C453AF" w:rsidRPr="00FD3C4D">
        <w:rPr>
          <w:sz w:val="22"/>
          <w:szCs w:val="22"/>
        </w:rPr>
        <w:t>zarar</w:t>
      </w:r>
      <w:r w:rsidRPr="00FD3C4D">
        <w:rPr>
          <w:sz w:val="22"/>
          <w:szCs w:val="22"/>
        </w:rPr>
        <w:t xml:space="preserve"> ettiği görülmüştür. Buna neden olarak kafedeki koltukların, sandalyelerin ve masaların zorunluluk nedeniyle yenilenmesi için 10.170 TL tutarın bütçede yer almamasına rağmen harcanması olduğu anlaşılmıştır.</w:t>
      </w:r>
    </w:p>
    <w:p w:rsidR="009109B9" w:rsidRPr="00FD3C4D" w:rsidRDefault="009109B9" w:rsidP="00BF718A">
      <w:pPr>
        <w:jc w:val="both"/>
        <w:rPr>
          <w:sz w:val="22"/>
          <w:szCs w:val="22"/>
        </w:rPr>
      </w:pPr>
      <w:r w:rsidRPr="00FD3C4D">
        <w:rPr>
          <w:b/>
          <w:sz w:val="22"/>
          <w:szCs w:val="22"/>
        </w:rPr>
        <w:t xml:space="preserve">f) </w:t>
      </w:r>
      <w:r w:rsidRPr="00FD3C4D">
        <w:rPr>
          <w:sz w:val="22"/>
          <w:szCs w:val="22"/>
        </w:rPr>
        <w:t xml:space="preserve">Blok bodrum katlarında bulunan kaloriferlere ait pompaların kışın bozulması ve temin edilmesinde yaşanan zorluklar nedeniyle iki adet yedekte bulundurulmasına yönetim kurulunun karar verdiği ve bu pompaların stoklara alındığı ve bu malzemeler için bütçesi olmamasına rağmen </w:t>
      </w:r>
      <w:r w:rsidRPr="00FD3C4D">
        <w:rPr>
          <w:b/>
          <w:sz w:val="22"/>
          <w:szCs w:val="22"/>
          <w:u w:val="single"/>
        </w:rPr>
        <w:t>7.572 TL</w:t>
      </w:r>
      <w:r w:rsidRPr="00FD3C4D">
        <w:rPr>
          <w:sz w:val="22"/>
          <w:szCs w:val="22"/>
        </w:rPr>
        <w:t xml:space="preserve"> harcandığı görülmüştür.</w:t>
      </w:r>
    </w:p>
    <w:p w:rsidR="009109B9" w:rsidRPr="00FD3C4D" w:rsidRDefault="009109B9" w:rsidP="00BF718A">
      <w:pPr>
        <w:jc w:val="both"/>
        <w:rPr>
          <w:sz w:val="22"/>
          <w:szCs w:val="22"/>
        </w:rPr>
      </w:pPr>
      <w:proofErr w:type="gramStart"/>
      <w:r w:rsidRPr="00FD3C4D">
        <w:rPr>
          <w:b/>
          <w:sz w:val="22"/>
          <w:szCs w:val="22"/>
        </w:rPr>
        <w:t xml:space="preserve">g) </w:t>
      </w:r>
      <w:r w:rsidRPr="00FD3C4D">
        <w:rPr>
          <w:sz w:val="22"/>
          <w:szCs w:val="22"/>
        </w:rPr>
        <w:t xml:space="preserve">Yazlık </w:t>
      </w:r>
      <w:proofErr w:type="spellStart"/>
      <w:r w:rsidRPr="00FD3C4D">
        <w:rPr>
          <w:sz w:val="22"/>
          <w:szCs w:val="22"/>
        </w:rPr>
        <w:t>kafe</w:t>
      </w:r>
      <w:proofErr w:type="spellEnd"/>
      <w:r w:rsidRPr="00FD3C4D">
        <w:rPr>
          <w:sz w:val="22"/>
          <w:szCs w:val="22"/>
        </w:rPr>
        <w:t xml:space="preserve"> önündeki her sene yazın yoğun kullanım nedeniyle toprak zeminli hale gelen yaklaşık 500 m2’lik bölgenin, bu sene İpsala’dan getirilen özel rulo çim ve toprağı ile yeşillendirilmesine ve öncesinde sulama kanal ve sprinkleri döşenmesine karar verildiği ve bu işler için de </w:t>
      </w:r>
      <w:r w:rsidRPr="00FD3C4D">
        <w:rPr>
          <w:b/>
          <w:sz w:val="22"/>
          <w:szCs w:val="22"/>
          <w:u w:val="single"/>
        </w:rPr>
        <w:t>6.844 TL</w:t>
      </w:r>
      <w:r w:rsidRPr="00FD3C4D">
        <w:rPr>
          <w:sz w:val="22"/>
          <w:szCs w:val="22"/>
        </w:rPr>
        <w:t xml:space="preserve"> harcamanın da bütçesi olmadan yapıldığı görülmüştür.</w:t>
      </w:r>
      <w:proofErr w:type="gramEnd"/>
    </w:p>
    <w:p w:rsidR="009109B9" w:rsidRPr="00FD3C4D" w:rsidRDefault="009109B9" w:rsidP="00BF718A">
      <w:pPr>
        <w:jc w:val="both"/>
        <w:rPr>
          <w:sz w:val="22"/>
          <w:szCs w:val="22"/>
        </w:rPr>
      </w:pPr>
      <w:r w:rsidRPr="00FD3C4D">
        <w:rPr>
          <w:b/>
          <w:sz w:val="22"/>
          <w:szCs w:val="22"/>
        </w:rPr>
        <w:lastRenderedPageBreak/>
        <w:t>h)</w:t>
      </w:r>
      <w:r w:rsidRPr="00FD3C4D">
        <w:rPr>
          <w:sz w:val="22"/>
          <w:szCs w:val="22"/>
        </w:rPr>
        <w:t xml:space="preserve"> Yazlık bahçe için ihtiyaç duyulan plastik sandalye, masa ve çadır gibi malzemelere toplam </w:t>
      </w:r>
      <w:r w:rsidRPr="00FD3C4D">
        <w:rPr>
          <w:b/>
          <w:sz w:val="22"/>
          <w:szCs w:val="22"/>
          <w:u w:val="single"/>
        </w:rPr>
        <w:t>5.393 TL</w:t>
      </w:r>
      <w:r w:rsidRPr="00FD3C4D">
        <w:rPr>
          <w:sz w:val="22"/>
          <w:szCs w:val="22"/>
        </w:rPr>
        <w:t xml:space="preserve"> ödendiği görülmüştür.</w:t>
      </w:r>
    </w:p>
    <w:p w:rsidR="009109B9" w:rsidRPr="00FD3C4D" w:rsidRDefault="009109B9" w:rsidP="00BF718A">
      <w:pPr>
        <w:jc w:val="both"/>
        <w:rPr>
          <w:sz w:val="22"/>
          <w:szCs w:val="22"/>
        </w:rPr>
      </w:pPr>
      <w:r w:rsidRPr="00FD3C4D">
        <w:rPr>
          <w:b/>
          <w:sz w:val="22"/>
          <w:szCs w:val="22"/>
        </w:rPr>
        <w:t xml:space="preserve">i) </w:t>
      </w:r>
      <w:r w:rsidRPr="00FD3C4D">
        <w:rPr>
          <w:sz w:val="22"/>
          <w:szCs w:val="22"/>
        </w:rPr>
        <w:t xml:space="preserve">4.kapıdaki güvenlik </w:t>
      </w:r>
      <w:proofErr w:type="spellStart"/>
      <w:r w:rsidRPr="00FD3C4D">
        <w:rPr>
          <w:sz w:val="22"/>
          <w:szCs w:val="22"/>
        </w:rPr>
        <w:t>mobunun</w:t>
      </w:r>
      <w:proofErr w:type="spellEnd"/>
      <w:r w:rsidRPr="00FD3C4D">
        <w:rPr>
          <w:sz w:val="22"/>
          <w:szCs w:val="22"/>
        </w:rPr>
        <w:t xml:space="preserve"> inşası ve çevre düzenlemesi, genel kurulda bütçede karşılığı olmadan kabul edilmiş olup bu iş için </w:t>
      </w:r>
      <w:r w:rsidRPr="00FD3C4D">
        <w:rPr>
          <w:b/>
          <w:sz w:val="22"/>
          <w:szCs w:val="22"/>
          <w:u w:val="single"/>
        </w:rPr>
        <w:t>5.329 TL</w:t>
      </w:r>
      <w:r w:rsidRPr="00FD3C4D">
        <w:rPr>
          <w:sz w:val="22"/>
          <w:szCs w:val="22"/>
        </w:rPr>
        <w:t xml:space="preserve"> harcama yapıldığı anlaşılmıştır.</w:t>
      </w:r>
    </w:p>
    <w:p w:rsidR="00995797" w:rsidRPr="00FD3C4D" w:rsidRDefault="009109B9" w:rsidP="00BF718A">
      <w:pPr>
        <w:jc w:val="both"/>
        <w:rPr>
          <w:sz w:val="22"/>
          <w:szCs w:val="22"/>
        </w:rPr>
      </w:pPr>
      <w:proofErr w:type="gramStart"/>
      <w:r w:rsidRPr="00FD3C4D">
        <w:rPr>
          <w:b/>
          <w:sz w:val="22"/>
          <w:szCs w:val="22"/>
        </w:rPr>
        <w:t xml:space="preserve">j) </w:t>
      </w:r>
      <w:r w:rsidRPr="00FD3C4D">
        <w:rPr>
          <w:sz w:val="22"/>
          <w:szCs w:val="22"/>
        </w:rPr>
        <w:t xml:space="preserve">Sarıçam blok bodrum kata site sakinlerinden gelen talepler üzerine yönetim kurulu kararı ile bütçede yer almamasına rağmen </w:t>
      </w:r>
      <w:r w:rsidRPr="00FD3C4D">
        <w:rPr>
          <w:b/>
          <w:sz w:val="22"/>
          <w:szCs w:val="22"/>
          <w:u w:val="single"/>
        </w:rPr>
        <w:t>3.924 TL</w:t>
      </w:r>
      <w:r w:rsidRPr="00FD3C4D">
        <w:rPr>
          <w:sz w:val="22"/>
          <w:szCs w:val="22"/>
        </w:rPr>
        <w:t xml:space="preserve"> harcanarak kütü</w:t>
      </w:r>
      <w:r w:rsidR="00E05BDD" w:rsidRPr="00FD3C4D">
        <w:rPr>
          <w:sz w:val="22"/>
          <w:szCs w:val="22"/>
        </w:rPr>
        <w:t xml:space="preserve">phane oluşturulduğu görülmüş ve Kızılçam Blok Bodrum kata </w:t>
      </w:r>
      <w:proofErr w:type="spellStart"/>
      <w:r w:rsidR="00E05BDD" w:rsidRPr="00FD3C4D">
        <w:rPr>
          <w:sz w:val="22"/>
          <w:szCs w:val="22"/>
        </w:rPr>
        <w:t>Pilates</w:t>
      </w:r>
      <w:proofErr w:type="spellEnd"/>
      <w:r w:rsidR="00E05BDD" w:rsidRPr="00FD3C4D">
        <w:rPr>
          <w:sz w:val="22"/>
          <w:szCs w:val="22"/>
        </w:rPr>
        <w:t xml:space="preserve"> ve Yoga gibi sosyal faaliyetlerde kullanılmak üzere </w:t>
      </w:r>
      <w:r w:rsidR="00E05BDD" w:rsidRPr="00FD3C4D">
        <w:rPr>
          <w:b/>
          <w:sz w:val="22"/>
          <w:szCs w:val="22"/>
          <w:u w:val="single"/>
        </w:rPr>
        <w:t>7.298 TL</w:t>
      </w:r>
      <w:r w:rsidR="00E05BDD" w:rsidRPr="00FD3C4D">
        <w:rPr>
          <w:sz w:val="22"/>
          <w:szCs w:val="22"/>
        </w:rPr>
        <w:t xml:space="preserve"> harcanarak yeni düzenlemeler yapıldığı, </w:t>
      </w:r>
      <w:r w:rsidR="00D26381" w:rsidRPr="00FD3C4D">
        <w:rPr>
          <w:sz w:val="22"/>
          <w:szCs w:val="22"/>
        </w:rPr>
        <w:t xml:space="preserve">ancak </w:t>
      </w:r>
      <w:r w:rsidR="00E05BDD" w:rsidRPr="00FD3C4D">
        <w:rPr>
          <w:sz w:val="22"/>
          <w:szCs w:val="22"/>
        </w:rPr>
        <w:t xml:space="preserve">kütüphane </w:t>
      </w:r>
      <w:proofErr w:type="spellStart"/>
      <w:r w:rsidR="00E05BDD" w:rsidRPr="00FD3C4D">
        <w:rPr>
          <w:sz w:val="22"/>
          <w:szCs w:val="22"/>
        </w:rPr>
        <w:t>Pilates</w:t>
      </w:r>
      <w:proofErr w:type="spellEnd"/>
      <w:r w:rsidR="00E05BDD" w:rsidRPr="00FD3C4D">
        <w:rPr>
          <w:sz w:val="22"/>
          <w:szCs w:val="22"/>
        </w:rPr>
        <w:t xml:space="preserve">&amp;Yoga faaliyetleri için </w:t>
      </w:r>
      <w:r w:rsidR="006D691B" w:rsidRPr="00FD3C4D">
        <w:rPr>
          <w:b/>
          <w:color w:val="FF0000"/>
          <w:sz w:val="22"/>
          <w:szCs w:val="22"/>
          <w:u w:val="single"/>
        </w:rPr>
        <w:t>-</w:t>
      </w:r>
      <w:r w:rsidR="00E05BDD" w:rsidRPr="00FD3C4D">
        <w:rPr>
          <w:b/>
          <w:color w:val="FF0000"/>
          <w:sz w:val="22"/>
          <w:szCs w:val="22"/>
          <w:u w:val="single"/>
        </w:rPr>
        <w:t>2.485</w:t>
      </w:r>
      <w:r w:rsidR="00E05BDD" w:rsidRPr="00FD3C4D">
        <w:rPr>
          <w:sz w:val="22"/>
          <w:szCs w:val="22"/>
        </w:rPr>
        <w:t xml:space="preserve"> TL kullanım karşılığında tahsil edildiği görülmüştür.</w:t>
      </w:r>
      <w:proofErr w:type="gramEnd"/>
    </w:p>
    <w:p w:rsidR="005C0095" w:rsidRPr="00FD3C4D" w:rsidRDefault="005C0095" w:rsidP="00BF718A">
      <w:pPr>
        <w:jc w:val="both"/>
        <w:rPr>
          <w:sz w:val="22"/>
          <w:szCs w:val="22"/>
        </w:rPr>
      </w:pPr>
      <w:r w:rsidRPr="00FD3C4D">
        <w:rPr>
          <w:b/>
          <w:sz w:val="22"/>
          <w:szCs w:val="22"/>
        </w:rPr>
        <w:t>k)</w:t>
      </w:r>
      <w:r w:rsidRPr="00FD3C4D">
        <w:rPr>
          <w:sz w:val="22"/>
          <w:szCs w:val="22"/>
        </w:rPr>
        <w:t xml:space="preserve"> Çocuk bahçesindeki ahşap oyun grubunun çürüyen tahta ve halatları ile eskimiş salıncakların aslına uygun şekilde değişimi için yine bütçesi olmamasına rağmen </w:t>
      </w:r>
      <w:r w:rsidRPr="00FD3C4D">
        <w:rPr>
          <w:b/>
          <w:sz w:val="22"/>
          <w:szCs w:val="22"/>
          <w:u w:val="single"/>
        </w:rPr>
        <w:t>3.179 TL</w:t>
      </w:r>
      <w:r w:rsidRPr="00FD3C4D">
        <w:rPr>
          <w:sz w:val="22"/>
          <w:szCs w:val="22"/>
        </w:rPr>
        <w:t xml:space="preserve"> harcama yapıldığı görülmüştür.</w:t>
      </w:r>
    </w:p>
    <w:p w:rsidR="005C0095" w:rsidRPr="00FD3C4D" w:rsidRDefault="005C0095" w:rsidP="00BF718A">
      <w:pPr>
        <w:jc w:val="both"/>
        <w:rPr>
          <w:sz w:val="22"/>
          <w:szCs w:val="22"/>
        </w:rPr>
      </w:pPr>
      <w:r w:rsidRPr="00FD3C4D">
        <w:rPr>
          <w:b/>
          <w:sz w:val="22"/>
          <w:szCs w:val="22"/>
        </w:rPr>
        <w:t xml:space="preserve">l) </w:t>
      </w:r>
      <w:r w:rsidRPr="00FD3C4D">
        <w:rPr>
          <w:sz w:val="22"/>
          <w:szCs w:val="22"/>
        </w:rPr>
        <w:t xml:space="preserve">Kızılçam blok, karaçam blok ve </w:t>
      </w:r>
      <w:proofErr w:type="spellStart"/>
      <w:r w:rsidRPr="00FD3C4D">
        <w:rPr>
          <w:sz w:val="22"/>
          <w:szCs w:val="22"/>
        </w:rPr>
        <w:t>beyazçam</w:t>
      </w:r>
      <w:proofErr w:type="spellEnd"/>
      <w:r w:rsidRPr="00FD3C4D">
        <w:rPr>
          <w:sz w:val="22"/>
          <w:szCs w:val="22"/>
        </w:rPr>
        <w:t xml:space="preserve"> blokların dış cephe çatlaklarından bazı dairelerden içeriye yağmurlu havalarda su girmesi </w:t>
      </w:r>
      <w:proofErr w:type="gramStart"/>
      <w:r w:rsidRPr="00FD3C4D">
        <w:rPr>
          <w:sz w:val="22"/>
          <w:szCs w:val="22"/>
        </w:rPr>
        <w:t>şikayetleri</w:t>
      </w:r>
      <w:proofErr w:type="gramEnd"/>
      <w:r w:rsidRPr="00FD3C4D">
        <w:rPr>
          <w:sz w:val="22"/>
          <w:szCs w:val="22"/>
        </w:rPr>
        <w:t xml:space="preserve"> üzerine </w:t>
      </w:r>
      <w:proofErr w:type="spellStart"/>
      <w:r w:rsidRPr="00FD3C4D">
        <w:rPr>
          <w:sz w:val="22"/>
          <w:szCs w:val="22"/>
        </w:rPr>
        <w:t>AKUT’un</w:t>
      </w:r>
      <w:proofErr w:type="spellEnd"/>
      <w:r w:rsidRPr="00FD3C4D">
        <w:rPr>
          <w:sz w:val="22"/>
          <w:szCs w:val="22"/>
        </w:rPr>
        <w:t xml:space="preserve"> ticari ekibine bu şikayetlere konu olan arızalar tamir ettirilmiştir. Bütçede yer almayan bu iş için de </w:t>
      </w:r>
      <w:r w:rsidRPr="00FD3C4D">
        <w:rPr>
          <w:b/>
          <w:sz w:val="22"/>
          <w:szCs w:val="22"/>
          <w:u w:val="single"/>
        </w:rPr>
        <w:t xml:space="preserve">3.910 TL </w:t>
      </w:r>
      <w:r w:rsidRPr="00FD3C4D">
        <w:rPr>
          <w:sz w:val="22"/>
          <w:szCs w:val="22"/>
        </w:rPr>
        <w:t>ödeme yapıldığı görülmüştür.</w:t>
      </w:r>
    </w:p>
    <w:p w:rsidR="005C0095" w:rsidRPr="00FD3C4D" w:rsidRDefault="005C0095" w:rsidP="00BF718A">
      <w:pPr>
        <w:jc w:val="both"/>
        <w:rPr>
          <w:sz w:val="22"/>
          <w:szCs w:val="22"/>
        </w:rPr>
      </w:pPr>
      <w:r w:rsidRPr="00FD3C4D">
        <w:rPr>
          <w:b/>
          <w:sz w:val="22"/>
          <w:szCs w:val="22"/>
        </w:rPr>
        <w:t>m)</w:t>
      </w:r>
      <w:r w:rsidRPr="00FD3C4D">
        <w:rPr>
          <w:sz w:val="22"/>
          <w:szCs w:val="22"/>
        </w:rPr>
        <w:t xml:space="preserve"> </w:t>
      </w:r>
      <w:r w:rsidR="003749A6" w:rsidRPr="00FD3C4D">
        <w:rPr>
          <w:sz w:val="22"/>
          <w:szCs w:val="22"/>
        </w:rPr>
        <w:t>Eski kamera kablolarının yeni harici dış ortam (</w:t>
      </w:r>
      <w:proofErr w:type="spellStart"/>
      <w:r w:rsidR="003749A6" w:rsidRPr="00FD3C4D">
        <w:rPr>
          <w:sz w:val="22"/>
          <w:szCs w:val="22"/>
        </w:rPr>
        <w:t>cctv</w:t>
      </w:r>
      <w:proofErr w:type="spellEnd"/>
      <w:r w:rsidR="003749A6" w:rsidRPr="00FD3C4D">
        <w:rPr>
          <w:sz w:val="22"/>
          <w:szCs w:val="22"/>
        </w:rPr>
        <w:t xml:space="preserve">) kamera kabloları ile değiştirilmesi çalışmaları için </w:t>
      </w:r>
      <w:r w:rsidR="003749A6" w:rsidRPr="00FD3C4D">
        <w:rPr>
          <w:b/>
          <w:sz w:val="22"/>
          <w:szCs w:val="22"/>
          <w:u w:val="single"/>
        </w:rPr>
        <w:t>10.000 TL</w:t>
      </w:r>
      <w:r w:rsidR="003749A6" w:rsidRPr="00FD3C4D">
        <w:rPr>
          <w:sz w:val="22"/>
          <w:szCs w:val="22"/>
        </w:rPr>
        <w:t xml:space="preserve"> harcama yapıldığı görülmüştür.</w:t>
      </w:r>
    </w:p>
    <w:p w:rsidR="009109B9" w:rsidRPr="00FD3C4D" w:rsidRDefault="003749A6" w:rsidP="00BF718A">
      <w:pPr>
        <w:jc w:val="both"/>
        <w:rPr>
          <w:sz w:val="22"/>
          <w:szCs w:val="22"/>
        </w:rPr>
      </w:pPr>
      <w:r w:rsidRPr="00FD3C4D">
        <w:rPr>
          <w:b/>
          <w:sz w:val="22"/>
          <w:szCs w:val="22"/>
        </w:rPr>
        <w:t>n</w:t>
      </w:r>
      <w:r w:rsidR="009109B9" w:rsidRPr="00FD3C4D">
        <w:rPr>
          <w:b/>
          <w:sz w:val="22"/>
          <w:szCs w:val="22"/>
        </w:rPr>
        <w:t xml:space="preserve">) </w:t>
      </w:r>
      <w:r w:rsidR="004A2921" w:rsidRPr="00FD3C4D">
        <w:rPr>
          <w:sz w:val="22"/>
          <w:szCs w:val="22"/>
        </w:rPr>
        <w:t>Bütçesi olmadan yapılan diğer zorunlu muhtelif giderler için</w:t>
      </w:r>
      <w:r w:rsidR="006D691B" w:rsidRPr="00FD3C4D">
        <w:rPr>
          <w:sz w:val="22"/>
          <w:szCs w:val="22"/>
        </w:rPr>
        <w:t xml:space="preserve"> </w:t>
      </w:r>
      <w:r w:rsidR="004A2921" w:rsidRPr="00FD3C4D">
        <w:rPr>
          <w:sz w:val="22"/>
          <w:szCs w:val="22"/>
        </w:rPr>
        <w:t xml:space="preserve">de </w:t>
      </w:r>
      <w:r w:rsidRPr="00FD3C4D">
        <w:rPr>
          <w:b/>
          <w:sz w:val="22"/>
          <w:szCs w:val="22"/>
          <w:u w:val="single"/>
        </w:rPr>
        <w:t>3.576</w:t>
      </w:r>
      <w:r w:rsidR="006D691B" w:rsidRPr="00FD3C4D">
        <w:rPr>
          <w:b/>
          <w:sz w:val="22"/>
          <w:szCs w:val="22"/>
          <w:u w:val="single"/>
        </w:rPr>
        <w:t xml:space="preserve"> TL</w:t>
      </w:r>
      <w:r w:rsidR="006D691B" w:rsidRPr="00FD3C4D">
        <w:rPr>
          <w:sz w:val="22"/>
          <w:szCs w:val="22"/>
        </w:rPr>
        <w:t xml:space="preserve"> harcandığı görülmüştür.</w:t>
      </w:r>
    </w:p>
    <w:p w:rsidR="00BF718A" w:rsidRPr="00FD3C4D" w:rsidRDefault="00BF718A" w:rsidP="00BF718A">
      <w:pPr>
        <w:jc w:val="both"/>
        <w:rPr>
          <w:b/>
          <w:sz w:val="22"/>
          <w:szCs w:val="22"/>
        </w:rPr>
      </w:pPr>
    </w:p>
    <w:p w:rsidR="009109B9" w:rsidRDefault="009109B9" w:rsidP="00BF718A">
      <w:pPr>
        <w:jc w:val="both"/>
        <w:rPr>
          <w:sz w:val="22"/>
          <w:szCs w:val="22"/>
        </w:rPr>
      </w:pPr>
      <w:r w:rsidRPr="00FD3C4D">
        <w:rPr>
          <w:sz w:val="22"/>
          <w:szCs w:val="22"/>
        </w:rPr>
        <w:t xml:space="preserve">Yönetim kurulumuz tarafından faydalı ve zorunlu olduğu tespit edilerek bütçede yer almadan yapılan tüm bu işlere, öngörüden yüksek gerçekleşen doğalgaz tüketimlerine ve personel giderlerine toplam </w:t>
      </w:r>
      <w:r w:rsidR="003749A6" w:rsidRPr="00FD3C4D">
        <w:rPr>
          <w:b/>
          <w:sz w:val="22"/>
          <w:szCs w:val="22"/>
          <w:u w:val="single"/>
        </w:rPr>
        <w:t>243.273</w:t>
      </w:r>
      <w:r w:rsidRPr="00FD3C4D">
        <w:rPr>
          <w:b/>
          <w:sz w:val="22"/>
          <w:szCs w:val="22"/>
          <w:u w:val="single"/>
        </w:rPr>
        <w:t xml:space="preserve"> TL</w:t>
      </w:r>
      <w:r w:rsidRPr="00FD3C4D">
        <w:rPr>
          <w:sz w:val="22"/>
          <w:szCs w:val="22"/>
        </w:rPr>
        <w:t xml:space="preserve"> harcanmıştır. Bu durum da, geçen seneye göre neden bu kadar sapma olduğunu açıklamaktadır.</w:t>
      </w:r>
    </w:p>
    <w:p w:rsidR="009109B9" w:rsidRPr="00FD3C4D" w:rsidRDefault="009109B9" w:rsidP="00BF718A">
      <w:pPr>
        <w:numPr>
          <w:ilvl w:val="0"/>
          <w:numId w:val="2"/>
        </w:numPr>
        <w:ind w:left="284" w:hanging="284"/>
        <w:jc w:val="both"/>
        <w:rPr>
          <w:sz w:val="22"/>
          <w:szCs w:val="22"/>
        </w:rPr>
      </w:pPr>
      <w:r w:rsidRPr="00FD3C4D">
        <w:rPr>
          <w:sz w:val="22"/>
          <w:szCs w:val="22"/>
        </w:rPr>
        <w:t>Muhasebe kayıt ve belgeleri sondaj yöntemi ile incelenmiş olup, kayıt ve belgelerin usulüne uygun olarak tutulduğu tespit edilmiştir.</w:t>
      </w:r>
    </w:p>
    <w:p w:rsidR="009109B9" w:rsidRPr="00FD3C4D" w:rsidRDefault="009109B9" w:rsidP="00BF718A">
      <w:pPr>
        <w:jc w:val="both"/>
        <w:rPr>
          <w:sz w:val="22"/>
          <w:szCs w:val="22"/>
        </w:rPr>
      </w:pPr>
      <w:r w:rsidRPr="00FD3C4D">
        <w:rPr>
          <w:b/>
          <w:sz w:val="22"/>
          <w:szCs w:val="22"/>
        </w:rPr>
        <w:t xml:space="preserve">3) </w:t>
      </w:r>
      <w:r w:rsidRPr="00FD3C4D">
        <w:rPr>
          <w:sz w:val="22"/>
          <w:szCs w:val="22"/>
        </w:rPr>
        <w:t>Yönetim Kurulunun kaynakları kullanırken titiz davrandıkları, kanaatine varılmıştır.</w:t>
      </w:r>
    </w:p>
    <w:p w:rsidR="009109B9" w:rsidRDefault="009109B9" w:rsidP="00BF718A">
      <w:pPr>
        <w:jc w:val="both"/>
        <w:rPr>
          <w:sz w:val="22"/>
          <w:szCs w:val="22"/>
        </w:rPr>
      </w:pPr>
      <w:r w:rsidRPr="00FD3C4D">
        <w:rPr>
          <w:b/>
          <w:sz w:val="22"/>
          <w:szCs w:val="22"/>
        </w:rPr>
        <w:t xml:space="preserve">4) </w:t>
      </w:r>
      <w:r w:rsidR="00BF718A" w:rsidRPr="00FD3C4D">
        <w:rPr>
          <w:b/>
          <w:sz w:val="22"/>
          <w:szCs w:val="22"/>
        </w:rPr>
        <w:t xml:space="preserve"> </w:t>
      </w:r>
      <w:r w:rsidRPr="00FD3C4D">
        <w:rPr>
          <w:sz w:val="22"/>
          <w:szCs w:val="22"/>
        </w:rPr>
        <w:t>İş bu denetleme raporunun dayanağı olan bilgi ve belgeler zamanında temin edilmiştir.</w:t>
      </w:r>
    </w:p>
    <w:p w:rsidR="00FD3C4D" w:rsidRPr="00FD3C4D" w:rsidRDefault="00FD3C4D" w:rsidP="00BF718A">
      <w:pPr>
        <w:jc w:val="both"/>
        <w:rPr>
          <w:sz w:val="22"/>
          <w:szCs w:val="22"/>
        </w:rPr>
      </w:pPr>
    </w:p>
    <w:p w:rsidR="009109B9" w:rsidRDefault="009109B9" w:rsidP="00FD3C4D">
      <w:pPr>
        <w:ind w:left="600" w:firstLine="60"/>
        <w:jc w:val="both"/>
        <w:rPr>
          <w:b/>
          <w:sz w:val="22"/>
          <w:szCs w:val="22"/>
        </w:rPr>
      </w:pPr>
      <w:r w:rsidRPr="00FD3C4D">
        <w:rPr>
          <w:b/>
          <w:sz w:val="22"/>
          <w:szCs w:val="22"/>
        </w:rPr>
        <w:t xml:space="preserve"> </w:t>
      </w:r>
      <w:r w:rsidR="00FD3C4D" w:rsidRPr="00FD3C4D">
        <w:rPr>
          <w:b/>
          <w:sz w:val="22"/>
          <w:szCs w:val="22"/>
        </w:rPr>
        <w:t xml:space="preserve">                       </w:t>
      </w:r>
      <w:r w:rsidR="00FD3C4D" w:rsidRPr="00FD3C4D">
        <w:rPr>
          <w:b/>
          <w:sz w:val="22"/>
          <w:szCs w:val="22"/>
        </w:rPr>
        <w:tab/>
      </w:r>
      <w:r w:rsidR="00FD3C4D" w:rsidRPr="00FD3C4D">
        <w:rPr>
          <w:b/>
          <w:sz w:val="22"/>
          <w:szCs w:val="22"/>
        </w:rPr>
        <w:tab/>
      </w:r>
      <w:r w:rsidR="00FD3C4D">
        <w:rPr>
          <w:b/>
          <w:sz w:val="22"/>
          <w:szCs w:val="22"/>
        </w:rPr>
        <w:tab/>
      </w:r>
      <w:r w:rsidRPr="00FD3C4D">
        <w:rPr>
          <w:b/>
          <w:sz w:val="22"/>
          <w:szCs w:val="22"/>
        </w:rPr>
        <w:t>DENETLEME KURULU</w:t>
      </w:r>
    </w:p>
    <w:p w:rsidR="00FD3C4D" w:rsidRPr="00FD3C4D" w:rsidRDefault="00FD3C4D" w:rsidP="00FD3C4D">
      <w:pPr>
        <w:ind w:left="600" w:firstLine="60"/>
        <w:jc w:val="both"/>
        <w:rPr>
          <w:b/>
          <w:sz w:val="22"/>
          <w:szCs w:val="22"/>
        </w:rPr>
      </w:pPr>
    </w:p>
    <w:p w:rsidR="009109B9" w:rsidRPr="00FD3C4D" w:rsidRDefault="009109B9" w:rsidP="009109B9">
      <w:pPr>
        <w:ind w:left="360"/>
        <w:jc w:val="both"/>
        <w:rPr>
          <w:b/>
          <w:sz w:val="22"/>
          <w:szCs w:val="22"/>
          <w:u w:val="single"/>
        </w:rPr>
      </w:pPr>
      <w:r w:rsidRPr="00FD3C4D">
        <w:rPr>
          <w:sz w:val="22"/>
          <w:szCs w:val="22"/>
        </w:rPr>
        <w:tab/>
        <w:t>Tülin BAŞARAN                         Cihan ETİK              Turgay KARLIDERE</w:t>
      </w:r>
      <w:r w:rsidRPr="00FD3C4D">
        <w:rPr>
          <w:b/>
          <w:sz w:val="22"/>
          <w:szCs w:val="22"/>
          <w:u w:val="single"/>
        </w:rPr>
        <w:t xml:space="preserve"> </w:t>
      </w:r>
    </w:p>
    <w:p w:rsidR="005A4F06" w:rsidRDefault="005A4F06" w:rsidP="00FD3C4D">
      <w:pPr>
        <w:jc w:val="both"/>
        <w:rPr>
          <w:b/>
          <w:sz w:val="22"/>
          <w:szCs w:val="22"/>
          <w:u w:val="single"/>
        </w:rPr>
      </w:pPr>
    </w:p>
    <w:p w:rsidR="00FD3C4D" w:rsidRDefault="00FD3C4D" w:rsidP="00FD3C4D">
      <w:pPr>
        <w:jc w:val="both"/>
        <w:rPr>
          <w:b/>
          <w:sz w:val="22"/>
          <w:szCs w:val="22"/>
          <w:u w:val="single"/>
        </w:rPr>
      </w:pPr>
    </w:p>
    <w:p w:rsidR="00FD3C4D" w:rsidRDefault="00FD3C4D" w:rsidP="00FD3C4D">
      <w:pPr>
        <w:jc w:val="both"/>
        <w:rPr>
          <w:b/>
          <w:sz w:val="22"/>
          <w:szCs w:val="22"/>
          <w:u w:val="single"/>
        </w:rPr>
      </w:pPr>
    </w:p>
    <w:p w:rsidR="00FD3C4D" w:rsidRDefault="00FD3C4D" w:rsidP="00FD3C4D">
      <w:pPr>
        <w:jc w:val="both"/>
        <w:rPr>
          <w:b/>
          <w:sz w:val="22"/>
          <w:szCs w:val="22"/>
          <w:u w:val="single"/>
        </w:rPr>
      </w:pPr>
    </w:p>
    <w:p w:rsidR="00FD3C4D" w:rsidRDefault="00FD3C4D" w:rsidP="00FD3C4D">
      <w:pPr>
        <w:jc w:val="both"/>
        <w:rPr>
          <w:b/>
          <w:sz w:val="22"/>
          <w:szCs w:val="22"/>
          <w:u w:val="single"/>
        </w:rPr>
      </w:pPr>
    </w:p>
    <w:p w:rsidR="00FD3C4D" w:rsidRDefault="00FD3C4D" w:rsidP="00FD3C4D">
      <w:pPr>
        <w:jc w:val="both"/>
        <w:rPr>
          <w:b/>
          <w:sz w:val="22"/>
          <w:szCs w:val="22"/>
          <w:u w:val="single"/>
        </w:rPr>
      </w:pPr>
    </w:p>
    <w:p w:rsidR="00FD3C4D" w:rsidRPr="00FD3C4D" w:rsidRDefault="00FD3C4D" w:rsidP="00FD3C4D">
      <w:pPr>
        <w:jc w:val="both"/>
        <w:rPr>
          <w:b/>
          <w:sz w:val="22"/>
          <w:szCs w:val="22"/>
          <w:u w:val="single"/>
        </w:rPr>
      </w:pPr>
    </w:p>
    <w:p w:rsidR="009109B9" w:rsidRPr="00FD3C4D" w:rsidRDefault="009109B9" w:rsidP="009109B9">
      <w:pPr>
        <w:ind w:left="360"/>
        <w:jc w:val="both"/>
        <w:rPr>
          <w:b/>
          <w:sz w:val="22"/>
          <w:szCs w:val="22"/>
        </w:rPr>
      </w:pPr>
      <w:r w:rsidRPr="00FD3C4D">
        <w:rPr>
          <w:b/>
          <w:sz w:val="22"/>
          <w:szCs w:val="22"/>
          <w:u w:val="single"/>
        </w:rPr>
        <w:t xml:space="preserve">EKLER: </w:t>
      </w:r>
      <w:r w:rsidRPr="00FD3C4D">
        <w:rPr>
          <w:b/>
          <w:sz w:val="22"/>
          <w:szCs w:val="22"/>
        </w:rPr>
        <w:tab/>
      </w:r>
      <w:r w:rsidRPr="00FD3C4D">
        <w:rPr>
          <w:b/>
          <w:sz w:val="22"/>
          <w:szCs w:val="22"/>
        </w:rPr>
        <w:tab/>
      </w:r>
      <w:r w:rsidRPr="00FD3C4D">
        <w:rPr>
          <w:b/>
          <w:sz w:val="22"/>
          <w:szCs w:val="22"/>
        </w:rPr>
        <w:tab/>
      </w:r>
      <w:r w:rsidRPr="00FD3C4D">
        <w:rPr>
          <w:b/>
          <w:sz w:val="22"/>
          <w:szCs w:val="22"/>
        </w:rPr>
        <w:tab/>
      </w:r>
      <w:r w:rsidRPr="00FD3C4D">
        <w:rPr>
          <w:b/>
          <w:sz w:val="22"/>
          <w:szCs w:val="22"/>
        </w:rPr>
        <w:tab/>
      </w:r>
      <w:r w:rsidRPr="00FD3C4D">
        <w:rPr>
          <w:b/>
          <w:sz w:val="22"/>
          <w:szCs w:val="22"/>
        </w:rPr>
        <w:tab/>
      </w:r>
      <w:r w:rsidRPr="00FD3C4D">
        <w:rPr>
          <w:b/>
          <w:sz w:val="22"/>
          <w:szCs w:val="22"/>
        </w:rPr>
        <w:tab/>
      </w:r>
      <w:r w:rsidRPr="00FD3C4D">
        <w:rPr>
          <w:b/>
          <w:sz w:val="22"/>
          <w:szCs w:val="22"/>
        </w:rPr>
        <w:tab/>
      </w:r>
    </w:p>
    <w:p w:rsidR="009109B9" w:rsidRPr="00FD3C4D" w:rsidRDefault="009109B9" w:rsidP="009109B9">
      <w:pPr>
        <w:ind w:firstLine="360"/>
        <w:jc w:val="both"/>
        <w:rPr>
          <w:sz w:val="22"/>
          <w:szCs w:val="22"/>
        </w:rPr>
      </w:pPr>
      <w:r w:rsidRPr="00FD3C4D">
        <w:rPr>
          <w:sz w:val="22"/>
          <w:szCs w:val="22"/>
        </w:rPr>
        <w:t xml:space="preserve">EK-A </w:t>
      </w:r>
      <w:r w:rsidRPr="00FD3C4D">
        <w:rPr>
          <w:b/>
          <w:sz w:val="22"/>
          <w:szCs w:val="22"/>
        </w:rPr>
        <w:t>18.05.201</w:t>
      </w:r>
      <w:r w:rsidR="00BB7159" w:rsidRPr="00FD3C4D">
        <w:rPr>
          <w:b/>
          <w:sz w:val="22"/>
          <w:szCs w:val="22"/>
        </w:rPr>
        <w:t>3</w:t>
      </w:r>
      <w:r w:rsidRPr="00FD3C4D">
        <w:rPr>
          <w:b/>
          <w:sz w:val="22"/>
          <w:szCs w:val="22"/>
        </w:rPr>
        <w:t xml:space="preserve"> – </w:t>
      </w:r>
      <w:r w:rsidR="00BB7159" w:rsidRPr="00FD3C4D">
        <w:rPr>
          <w:b/>
          <w:sz w:val="22"/>
          <w:szCs w:val="22"/>
        </w:rPr>
        <w:t>18</w:t>
      </w:r>
      <w:r w:rsidRPr="00FD3C4D">
        <w:rPr>
          <w:b/>
          <w:sz w:val="22"/>
          <w:szCs w:val="22"/>
        </w:rPr>
        <w:t>.0</w:t>
      </w:r>
      <w:r w:rsidR="00BB7159" w:rsidRPr="00FD3C4D">
        <w:rPr>
          <w:b/>
          <w:sz w:val="22"/>
          <w:szCs w:val="22"/>
        </w:rPr>
        <w:t>5</w:t>
      </w:r>
      <w:r w:rsidRPr="00FD3C4D">
        <w:rPr>
          <w:b/>
          <w:sz w:val="22"/>
          <w:szCs w:val="22"/>
        </w:rPr>
        <w:t>.201</w:t>
      </w:r>
      <w:r w:rsidR="00BB7159" w:rsidRPr="00FD3C4D">
        <w:rPr>
          <w:b/>
          <w:sz w:val="22"/>
          <w:szCs w:val="22"/>
        </w:rPr>
        <w:t>5</w:t>
      </w:r>
      <w:r w:rsidRPr="00FD3C4D">
        <w:rPr>
          <w:sz w:val="22"/>
          <w:szCs w:val="22"/>
        </w:rPr>
        <w:t xml:space="preserve"> Tarihleri arası 3 Yıl Karşılaştırmalı Hesap Özeti</w:t>
      </w:r>
    </w:p>
    <w:p w:rsidR="009109B9" w:rsidRPr="00FD3C4D" w:rsidRDefault="009109B9" w:rsidP="009109B9">
      <w:pPr>
        <w:ind w:firstLine="360"/>
        <w:jc w:val="both"/>
        <w:rPr>
          <w:b/>
          <w:sz w:val="22"/>
          <w:szCs w:val="22"/>
          <w:u w:val="single"/>
        </w:rPr>
      </w:pPr>
      <w:r w:rsidRPr="00FD3C4D">
        <w:rPr>
          <w:b/>
          <w:sz w:val="22"/>
          <w:szCs w:val="22"/>
          <w:u w:val="single"/>
        </w:rPr>
        <w:t>DAĞITIM:</w:t>
      </w:r>
    </w:p>
    <w:p w:rsidR="009109B9" w:rsidRPr="00FD3C4D" w:rsidRDefault="009109B9" w:rsidP="009109B9">
      <w:pPr>
        <w:ind w:firstLine="360"/>
        <w:jc w:val="both"/>
        <w:rPr>
          <w:sz w:val="22"/>
          <w:szCs w:val="22"/>
        </w:rPr>
      </w:pPr>
      <w:r w:rsidRPr="00FD3C4D">
        <w:rPr>
          <w:sz w:val="22"/>
          <w:szCs w:val="22"/>
        </w:rPr>
        <w:t>Kat Maliklerine, Site Oturanlarına, Yönetim Kuruluna.</w:t>
      </w:r>
    </w:p>
    <w:p w:rsidR="009109B9" w:rsidRPr="00FD3C4D" w:rsidRDefault="009109B9" w:rsidP="009109B9">
      <w:pPr>
        <w:jc w:val="both"/>
        <w:rPr>
          <w:sz w:val="22"/>
          <w:szCs w:val="22"/>
        </w:rPr>
      </w:pPr>
    </w:p>
    <w:p w:rsidR="009109B9" w:rsidRPr="00FD3C4D" w:rsidRDefault="009109B9" w:rsidP="009109B9">
      <w:pPr>
        <w:ind w:right="-468" w:firstLine="708"/>
        <w:rPr>
          <w:b/>
          <w:sz w:val="22"/>
          <w:szCs w:val="22"/>
        </w:rPr>
      </w:pPr>
    </w:p>
    <w:p w:rsidR="009109B9" w:rsidRPr="00FD3C4D" w:rsidRDefault="009109B9" w:rsidP="009109B9">
      <w:pPr>
        <w:ind w:right="-468" w:firstLine="708"/>
        <w:rPr>
          <w:b/>
          <w:sz w:val="22"/>
          <w:szCs w:val="22"/>
        </w:rPr>
      </w:pPr>
    </w:p>
    <w:sectPr w:rsidR="009109B9" w:rsidRPr="00FD3C4D" w:rsidSect="009F5D02">
      <w:footerReference w:type="default" r:id="rId8"/>
      <w:pgSz w:w="12240" w:h="15840"/>
      <w:pgMar w:top="1134" w:right="618"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C4D" w:rsidRDefault="00FD3C4D" w:rsidP="009F5D02">
      <w:r>
        <w:separator/>
      </w:r>
    </w:p>
  </w:endnote>
  <w:endnote w:type="continuationSeparator" w:id="1">
    <w:p w:rsidR="00FD3C4D" w:rsidRDefault="00FD3C4D" w:rsidP="009F5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TUR">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766289"/>
      <w:docPartObj>
        <w:docPartGallery w:val="Page Numbers (Bottom of Page)"/>
        <w:docPartUnique/>
      </w:docPartObj>
    </w:sdtPr>
    <w:sdtContent>
      <w:p w:rsidR="00FD3C4D" w:rsidRDefault="00FD3C4D">
        <w:pPr>
          <w:pStyle w:val="Altbilgi"/>
          <w:jc w:val="center"/>
        </w:pPr>
        <w:r>
          <w:t>[</w:t>
        </w:r>
        <w:fldSimple w:instr=" PAGE   \* MERGEFORMAT ">
          <w:r w:rsidR="00F824D1">
            <w:rPr>
              <w:noProof/>
            </w:rPr>
            <w:t>1</w:t>
          </w:r>
        </w:fldSimple>
        <w:r>
          <w:t>]</w:t>
        </w:r>
      </w:p>
    </w:sdtContent>
  </w:sdt>
  <w:p w:rsidR="00FD3C4D" w:rsidRDefault="00FD3C4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C4D" w:rsidRDefault="00FD3C4D" w:rsidP="009F5D02">
      <w:r>
        <w:separator/>
      </w:r>
    </w:p>
  </w:footnote>
  <w:footnote w:type="continuationSeparator" w:id="1">
    <w:p w:rsidR="00FD3C4D" w:rsidRDefault="00FD3C4D" w:rsidP="009F5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A76"/>
    <w:multiLevelType w:val="hybridMultilevel"/>
    <w:tmpl w:val="919484F0"/>
    <w:lvl w:ilvl="0" w:tplc="70225C9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256C86"/>
    <w:multiLevelType w:val="hybridMultilevel"/>
    <w:tmpl w:val="41888F36"/>
    <w:lvl w:ilvl="0" w:tplc="9C48025E">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7F32B4"/>
    <w:multiLevelType w:val="hybridMultilevel"/>
    <w:tmpl w:val="919484F0"/>
    <w:lvl w:ilvl="0" w:tplc="70225C90">
      <w:start w:val="1"/>
      <w:numFmt w:val="decimal"/>
      <w:lvlText w:val="%1)"/>
      <w:lvlJc w:val="left"/>
      <w:pPr>
        <w:ind w:left="50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AC3523A"/>
    <w:multiLevelType w:val="hybridMultilevel"/>
    <w:tmpl w:val="4A54CEF2"/>
    <w:lvl w:ilvl="0" w:tplc="D41CF78C">
      <w:start w:val="1"/>
      <w:numFmt w:val="decimal"/>
      <w:lvlText w:val="%1)"/>
      <w:lvlJc w:val="left"/>
      <w:pPr>
        <w:ind w:left="78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4337"/>
  </w:hdrShapeDefaults>
  <w:footnotePr>
    <w:footnote w:id="0"/>
    <w:footnote w:id="1"/>
  </w:footnotePr>
  <w:endnotePr>
    <w:endnote w:id="0"/>
    <w:endnote w:id="1"/>
  </w:endnotePr>
  <w:compat/>
  <w:rsids>
    <w:rsidRoot w:val="009109B9"/>
    <w:rsid w:val="000C29F7"/>
    <w:rsid w:val="00126407"/>
    <w:rsid w:val="0012781A"/>
    <w:rsid w:val="00131A4E"/>
    <w:rsid w:val="00194B35"/>
    <w:rsid w:val="001B6E95"/>
    <w:rsid w:val="001C370F"/>
    <w:rsid w:val="002012A1"/>
    <w:rsid w:val="00243B43"/>
    <w:rsid w:val="00275DF2"/>
    <w:rsid w:val="00291186"/>
    <w:rsid w:val="00292510"/>
    <w:rsid w:val="002C4CDB"/>
    <w:rsid w:val="003749A6"/>
    <w:rsid w:val="00387182"/>
    <w:rsid w:val="00387C39"/>
    <w:rsid w:val="003C5D63"/>
    <w:rsid w:val="003C784F"/>
    <w:rsid w:val="003D75B7"/>
    <w:rsid w:val="00404F00"/>
    <w:rsid w:val="0043590A"/>
    <w:rsid w:val="00442AD1"/>
    <w:rsid w:val="004738A7"/>
    <w:rsid w:val="004A2921"/>
    <w:rsid w:val="004C7B50"/>
    <w:rsid w:val="004E6109"/>
    <w:rsid w:val="00530D99"/>
    <w:rsid w:val="00536612"/>
    <w:rsid w:val="00545AA3"/>
    <w:rsid w:val="005620A1"/>
    <w:rsid w:val="0057043A"/>
    <w:rsid w:val="00586AB2"/>
    <w:rsid w:val="00596E12"/>
    <w:rsid w:val="005A4F06"/>
    <w:rsid w:val="005C0095"/>
    <w:rsid w:val="005C3569"/>
    <w:rsid w:val="006065F9"/>
    <w:rsid w:val="00677AF8"/>
    <w:rsid w:val="006B34CA"/>
    <w:rsid w:val="006D691B"/>
    <w:rsid w:val="00700CE7"/>
    <w:rsid w:val="00755C06"/>
    <w:rsid w:val="00794F37"/>
    <w:rsid w:val="007B3508"/>
    <w:rsid w:val="00865A4A"/>
    <w:rsid w:val="00892B0E"/>
    <w:rsid w:val="008C4C1A"/>
    <w:rsid w:val="008D6705"/>
    <w:rsid w:val="008E53B7"/>
    <w:rsid w:val="009109B9"/>
    <w:rsid w:val="00943F64"/>
    <w:rsid w:val="00950BC5"/>
    <w:rsid w:val="00995797"/>
    <w:rsid w:val="009C3FDD"/>
    <w:rsid w:val="009C3FF5"/>
    <w:rsid w:val="009F5D02"/>
    <w:rsid w:val="00A30BF9"/>
    <w:rsid w:val="00A74D8B"/>
    <w:rsid w:val="00AA6C00"/>
    <w:rsid w:val="00AE5A10"/>
    <w:rsid w:val="00AF175F"/>
    <w:rsid w:val="00B24E81"/>
    <w:rsid w:val="00B930EC"/>
    <w:rsid w:val="00BA4748"/>
    <w:rsid w:val="00BB7159"/>
    <w:rsid w:val="00BF718A"/>
    <w:rsid w:val="00C453AF"/>
    <w:rsid w:val="00C62D68"/>
    <w:rsid w:val="00CA32B1"/>
    <w:rsid w:val="00CD5E11"/>
    <w:rsid w:val="00D26381"/>
    <w:rsid w:val="00D47DFF"/>
    <w:rsid w:val="00D970EF"/>
    <w:rsid w:val="00DA0A2F"/>
    <w:rsid w:val="00E05BDD"/>
    <w:rsid w:val="00E80EDC"/>
    <w:rsid w:val="00F124A0"/>
    <w:rsid w:val="00F34457"/>
    <w:rsid w:val="00F72EB7"/>
    <w:rsid w:val="00F824D1"/>
    <w:rsid w:val="00FC0457"/>
    <w:rsid w:val="00FD3C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B9"/>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09B9"/>
    <w:pPr>
      <w:spacing w:before="100" w:beforeAutospacing="1" w:after="100" w:afterAutospacing="1"/>
    </w:pPr>
    <w:rPr>
      <w:lang w:val="en-US" w:eastAsia="en-US"/>
    </w:rPr>
  </w:style>
  <w:style w:type="character" w:styleId="SatrNumaras">
    <w:name w:val="line number"/>
    <w:basedOn w:val="VarsaylanParagrafYazTipi"/>
    <w:uiPriority w:val="99"/>
    <w:semiHidden/>
    <w:unhideWhenUsed/>
    <w:rsid w:val="009F5D02"/>
  </w:style>
  <w:style w:type="paragraph" w:styleId="stbilgi">
    <w:name w:val="header"/>
    <w:basedOn w:val="Normal"/>
    <w:link w:val="stbilgiChar"/>
    <w:uiPriority w:val="99"/>
    <w:unhideWhenUsed/>
    <w:rsid w:val="009F5D02"/>
    <w:pPr>
      <w:tabs>
        <w:tab w:val="center" w:pos="4536"/>
        <w:tab w:val="right" w:pos="9072"/>
      </w:tabs>
    </w:pPr>
  </w:style>
  <w:style w:type="character" w:customStyle="1" w:styleId="stbilgiChar">
    <w:name w:val="Üstbilgi Char"/>
    <w:basedOn w:val="VarsaylanParagrafYazTipi"/>
    <w:link w:val="stbilgi"/>
    <w:uiPriority w:val="99"/>
    <w:rsid w:val="009F5D02"/>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9F5D02"/>
    <w:pPr>
      <w:tabs>
        <w:tab w:val="center" w:pos="4536"/>
        <w:tab w:val="right" w:pos="9072"/>
      </w:tabs>
    </w:pPr>
  </w:style>
  <w:style w:type="character" w:customStyle="1" w:styleId="AltbilgiChar">
    <w:name w:val="Altbilgi Char"/>
    <w:basedOn w:val="VarsaylanParagrafYazTipi"/>
    <w:link w:val="Altbilgi"/>
    <w:uiPriority w:val="99"/>
    <w:rsid w:val="009F5D02"/>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1099718736">
      <w:bodyDiv w:val="1"/>
      <w:marLeft w:val="0"/>
      <w:marRight w:val="0"/>
      <w:marTop w:val="0"/>
      <w:marBottom w:val="0"/>
      <w:divBdr>
        <w:top w:val="none" w:sz="0" w:space="0" w:color="auto"/>
        <w:left w:val="none" w:sz="0" w:space="0" w:color="auto"/>
        <w:bottom w:val="none" w:sz="0" w:space="0" w:color="auto"/>
        <w:right w:val="none" w:sz="0" w:space="0" w:color="auto"/>
      </w:divBdr>
    </w:div>
    <w:div w:id="199591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9478-4863-4B46-B998-F760681D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6274</TotalTime>
  <Pages>4</Pages>
  <Words>2056</Words>
  <Characters>11722</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41</cp:revision>
  <cp:lastPrinted>2015-05-21T18:28:00Z</cp:lastPrinted>
  <dcterms:created xsi:type="dcterms:W3CDTF">2015-05-13T06:33:00Z</dcterms:created>
  <dcterms:modified xsi:type="dcterms:W3CDTF">2015-05-21T18:52:00Z</dcterms:modified>
</cp:coreProperties>
</file>